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5D1B" w14:textId="7A300BD5" w:rsidR="006E7525" w:rsidRDefault="008A42A9">
      <w:pPr>
        <w:spacing w:line="480" w:lineRule="auto"/>
        <w:jc w:val="center"/>
        <w:rPr>
          <w:rFonts w:ascii="宋体" w:eastAsia="宋体" w:hAnsi="Calibri" w:cs="Times New Roman"/>
          <w:b/>
          <w:sz w:val="28"/>
          <w:szCs w:val="28"/>
        </w:rPr>
      </w:pPr>
      <w:r w:rsidRPr="008A42A9">
        <w:rPr>
          <w:rFonts w:ascii="宋体" w:eastAsia="宋体" w:hAnsi="宋体" w:cs="Times New Roman"/>
          <w:b/>
          <w:sz w:val="28"/>
          <w:szCs w:val="28"/>
        </w:rPr>
        <w:t>惠安</w:t>
      </w:r>
      <w:r>
        <w:rPr>
          <w:rFonts w:ascii="宋体" w:eastAsia="宋体" w:hAnsi="宋体" w:cs="Times New Roman" w:hint="eastAsia"/>
          <w:b/>
          <w:sz w:val="28"/>
          <w:szCs w:val="28"/>
        </w:rPr>
        <w:t>县</w:t>
      </w:r>
      <w:proofErr w:type="gramStart"/>
      <w:r>
        <w:rPr>
          <w:rFonts w:ascii="宋体" w:eastAsia="宋体" w:hAnsi="宋体" w:cs="Times New Roman" w:hint="eastAsia"/>
          <w:b/>
          <w:sz w:val="28"/>
          <w:szCs w:val="28"/>
        </w:rPr>
        <w:t>征地区片综合</w:t>
      </w:r>
      <w:proofErr w:type="gramEnd"/>
      <w:r>
        <w:rPr>
          <w:rFonts w:ascii="宋体" w:eastAsia="宋体" w:hAnsi="宋体" w:cs="Times New Roman" w:hint="eastAsia"/>
          <w:b/>
          <w:sz w:val="28"/>
          <w:szCs w:val="28"/>
        </w:rPr>
        <w:t>地价社会稳定风险评估调查问卷（个人）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098"/>
        <w:gridCol w:w="962"/>
        <w:gridCol w:w="962"/>
        <w:gridCol w:w="688"/>
        <w:gridCol w:w="962"/>
        <w:gridCol w:w="553"/>
        <w:gridCol w:w="931"/>
        <w:gridCol w:w="3048"/>
      </w:tblGrid>
      <w:tr w:rsidR="006E7525" w14:paraId="7AD01B36" w14:textId="77777777">
        <w:trPr>
          <w:trHeight w:val="5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9CAA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0704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F573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242F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7C5AA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D323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D164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职业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9D8E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0C868A1D" w14:textId="77777777">
        <w:trPr>
          <w:trHeight w:val="53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E386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5DBA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7E70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6EAD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1E03CD2D" w14:textId="77777777">
        <w:trPr>
          <w:trHeight w:val="559"/>
          <w:jc w:val="center"/>
        </w:trPr>
        <w:tc>
          <w:tcPr>
            <w:tcW w:w="92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E85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项目概况：</w:t>
            </w:r>
          </w:p>
          <w:p w14:paraId="6B10F22B" w14:textId="5970D31D" w:rsidR="006E7525" w:rsidRDefault="00000000">
            <w:pPr>
              <w:widowControl/>
              <w:adjustRightInd w:val="0"/>
              <w:snapToGrid w:val="0"/>
              <w:spacing w:line="320" w:lineRule="exact"/>
              <w:ind w:firstLine="442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根据‌《中华人民共和国土地管理法》第四十八条规定，“</w:t>
            </w:r>
            <w:r w:rsidR="00A372F8" w:rsidRPr="00A372F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区片综合地价应当至少每三年调整或者重新公布一次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”。</w:t>
            </w:r>
            <w:r w:rsidR="008A42A9" w:rsidRPr="008A42A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惠安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县现行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地价标准已届期满，需依法按程序重新公布。</w:t>
            </w:r>
            <w:r w:rsidR="00D96D73" w:rsidRPr="00D96D73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结合惠安县实际经济发展水平状况，现行</w:t>
            </w:r>
            <w:proofErr w:type="gramStart"/>
            <w:r w:rsidR="00D96D73" w:rsidRPr="00D96D73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 w:rsidR="00D96D73" w:rsidRPr="00D96D73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地价标准总体合理，适应当前经济社会发展水平，本次决定维持原标准不变，予以重新公布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72A77A18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ind w:firstLine="442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为了在项目工作过程中充分考虑到社会各界意见，尊重公众的看法和选择，特发放此调查问卷。本次调查采用记名方式，答案没有对错之分，如实回答就是最好的回答。我们保证您的答案仅用于本项目的社会稳定风险分析，不会影响到您的个人利害关系。在此表示衷心感谢！</w:t>
            </w:r>
          </w:p>
        </w:tc>
      </w:tr>
      <w:tr w:rsidR="006E7525" w14:paraId="2A3FC552" w14:textId="77777777">
        <w:trPr>
          <w:trHeight w:val="609"/>
          <w:jc w:val="center"/>
        </w:trPr>
        <w:tc>
          <w:tcPr>
            <w:tcW w:w="92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4E7" w14:textId="77777777" w:rsidR="006E7525" w:rsidRDefault="006E7525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67B6B048" w14:textId="77777777">
        <w:trPr>
          <w:trHeight w:val="609"/>
          <w:jc w:val="center"/>
        </w:trPr>
        <w:tc>
          <w:tcPr>
            <w:tcW w:w="92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57E" w14:textId="77777777" w:rsidR="006E7525" w:rsidRDefault="006E7525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174F41CA" w14:textId="77777777">
        <w:trPr>
          <w:trHeight w:val="609"/>
          <w:jc w:val="center"/>
        </w:trPr>
        <w:tc>
          <w:tcPr>
            <w:tcW w:w="92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E5E" w14:textId="77777777" w:rsidR="006E7525" w:rsidRDefault="006E7525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2AD39EF5" w14:textId="77777777">
        <w:trPr>
          <w:trHeight w:val="320"/>
          <w:jc w:val="center"/>
        </w:trPr>
        <w:tc>
          <w:tcPr>
            <w:tcW w:w="92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C9A" w14:textId="77777777" w:rsidR="006E7525" w:rsidRDefault="006E7525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11733B26" w14:textId="77777777">
        <w:trPr>
          <w:trHeight w:val="426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DCC5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请在被选选项□上划√标记，每题只选1个：</w:t>
            </w:r>
          </w:p>
        </w:tc>
      </w:tr>
      <w:tr w:rsidR="006E7525" w14:paraId="7B5EF8A1" w14:textId="77777777">
        <w:trPr>
          <w:trHeight w:val="635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98F" w14:textId="77777777" w:rsidR="006E7525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您对本次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地价重新公布的态度？</w:t>
            </w:r>
          </w:p>
          <w:p w14:paraId="30B99CB7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□支持     □不支持      □中立（无所谓） </w:t>
            </w:r>
          </w:p>
          <w:p w14:paraId="78EEC741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如不支持请阐述理由：</w:t>
            </w:r>
          </w:p>
        </w:tc>
      </w:tr>
      <w:tr w:rsidR="006E7525" w14:paraId="7A7D4D88" w14:textId="77777777">
        <w:trPr>
          <w:trHeight w:val="702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0807" w14:textId="77777777" w:rsidR="006E7525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您是否了解“征地区片综合地价至少每三年需调整或重新公布一次”的法律规定？ </w:t>
            </w:r>
          </w:p>
          <w:p w14:paraId="0575279C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□了解     □一般了解    □不了解</w:t>
            </w:r>
          </w:p>
        </w:tc>
      </w:tr>
      <w:tr w:rsidR="006E7525" w14:paraId="09F39ADF" w14:textId="77777777">
        <w:trPr>
          <w:trHeight w:val="1034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095F" w14:textId="6C5D8CDD" w:rsidR="006E7525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您是通过何种途径了解到本次“重新公布</w:t>
            </w:r>
            <w:r w:rsidR="008A42A9" w:rsidRPr="008A42A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惠安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县征地区片综合地价”事项的？（可多选）：□村（居）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公开栏公示     □政府官方网站/公众号    □乡镇/村干部宣传□邻里相传    </w:t>
            </w:r>
          </w:p>
          <w:p w14:paraId="34144DA6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□本次调查问卷       □其他____</w:t>
            </w:r>
          </w:p>
        </w:tc>
      </w:tr>
      <w:tr w:rsidR="006E7525" w14:paraId="734E113E" w14:textId="77777777">
        <w:trPr>
          <w:trHeight w:val="750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94B5" w14:textId="23470374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4、您是否清楚</w:t>
            </w:r>
            <w:r w:rsidR="008A42A9" w:rsidRPr="008A42A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惠安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县现行的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地价具体标准（如Ⅰ类区片、Ⅱ类区片等价格）？□清楚具体金额       □只知道大概范围      □不清楚</w:t>
            </w:r>
          </w:p>
        </w:tc>
      </w:tr>
      <w:tr w:rsidR="006E7525" w14:paraId="61EB8159" w14:textId="77777777">
        <w:trPr>
          <w:trHeight w:val="479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0E03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5、您是否是农业户口？    □A是    □B否  </w:t>
            </w:r>
          </w:p>
        </w:tc>
      </w:tr>
      <w:tr w:rsidR="006E7525" w14:paraId="12414C93" w14:textId="77777777">
        <w:trPr>
          <w:trHeight w:val="762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1A1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6、您认为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地价重新公布完成后对区域经济发展的影响？</w:t>
            </w:r>
          </w:p>
          <w:p w14:paraId="58ECDF59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□有利    □不利     □无影响</w:t>
            </w:r>
          </w:p>
        </w:tc>
      </w:tr>
      <w:tr w:rsidR="006E7525" w14:paraId="3CBFD033" w14:textId="77777777">
        <w:trPr>
          <w:trHeight w:val="762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4D0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7、您认为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地价重新公布完成后对您的生产生活的影响？   </w:t>
            </w:r>
          </w:p>
          <w:p w14:paraId="5EDF6F5B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□有利    □不利     □无影响</w:t>
            </w:r>
          </w:p>
        </w:tc>
      </w:tr>
      <w:tr w:rsidR="006E7525" w14:paraId="101B3BE8" w14:textId="77777777">
        <w:trPr>
          <w:trHeight w:val="666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FBB6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8、对于本次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地价重新公布，您最担心哪方面的问题？  </w:t>
            </w:r>
          </w:p>
          <w:p w14:paraId="789F3E05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7525" w14:paraId="590CFF0B" w14:textId="77777777">
        <w:trPr>
          <w:trHeight w:val="832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12A" w14:textId="77777777" w:rsidR="006E7525" w:rsidRDefault="00000000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您认为本次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地价重新公布哪些方面最容易发生社会稳定风险？（可多选）</w:t>
            </w:r>
          </w:p>
          <w:p w14:paraId="36B6AD0D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□心理预期落差        □政策理解偏差      □历史遗留问题</w:t>
            </w:r>
          </w:p>
          <w:p w14:paraId="6856CEAE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□程序透明度          □区片划分合理性    □社保与安置衔接</w:t>
            </w:r>
          </w:p>
          <w:p w14:paraId="7C18A8B4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□其他________________</w:t>
            </w:r>
          </w:p>
        </w:tc>
      </w:tr>
      <w:tr w:rsidR="006E7525" w14:paraId="2B18C691" w14:textId="77777777">
        <w:trPr>
          <w:trHeight w:val="916"/>
          <w:jc w:val="center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13A5C" w14:textId="77777777" w:rsidR="006E7525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10、您对本次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征地区片综合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地价重新公布有何种建议和意见，请将建议意见阐述如下：</w:t>
            </w:r>
          </w:p>
          <w:p w14:paraId="5E48D4CE" w14:textId="77777777" w:rsidR="006E7525" w:rsidRDefault="006E752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281DF97" w14:textId="77777777" w:rsidR="006E7525" w:rsidRDefault="006E7525">
      <w:pPr>
        <w:wordWrap w:val="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E75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B7CD" w14:textId="77777777" w:rsidR="00881C1A" w:rsidRDefault="00881C1A" w:rsidP="008A42A9">
      <w:r>
        <w:separator/>
      </w:r>
    </w:p>
  </w:endnote>
  <w:endnote w:type="continuationSeparator" w:id="0">
    <w:p w14:paraId="0842F076" w14:textId="77777777" w:rsidR="00881C1A" w:rsidRDefault="00881C1A" w:rsidP="008A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355B" w14:textId="77777777" w:rsidR="00881C1A" w:rsidRDefault="00881C1A" w:rsidP="008A42A9">
      <w:r>
        <w:separator/>
      </w:r>
    </w:p>
  </w:footnote>
  <w:footnote w:type="continuationSeparator" w:id="0">
    <w:p w14:paraId="04A4E3BF" w14:textId="77777777" w:rsidR="00881C1A" w:rsidRDefault="00881C1A" w:rsidP="008A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CE9459"/>
    <w:multiLevelType w:val="singleLevel"/>
    <w:tmpl w:val="E8CE945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4BEC640"/>
    <w:multiLevelType w:val="singleLevel"/>
    <w:tmpl w:val="44BEC640"/>
    <w:lvl w:ilvl="0">
      <w:start w:val="9"/>
      <w:numFmt w:val="decimal"/>
      <w:suff w:val="nothing"/>
      <w:lvlText w:val="%1、"/>
      <w:lvlJc w:val="left"/>
    </w:lvl>
  </w:abstractNum>
  <w:num w:numId="1" w16cid:durableId="143932011">
    <w:abstractNumId w:val="0"/>
  </w:num>
  <w:num w:numId="2" w16cid:durableId="69307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2NWY3ZDhiMjA3NTE3YWJiZTE0Y2I4ZjJkNjFkNGIifQ=="/>
  </w:docVars>
  <w:rsids>
    <w:rsidRoot w:val="3FDF0CA7"/>
    <w:rsid w:val="000F35D3"/>
    <w:rsid w:val="00185860"/>
    <w:rsid w:val="002D3EEF"/>
    <w:rsid w:val="0041124F"/>
    <w:rsid w:val="004700E9"/>
    <w:rsid w:val="00516E4F"/>
    <w:rsid w:val="006E7525"/>
    <w:rsid w:val="008510B8"/>
    <w:rsid w:val="00881C1A"/>
    <w:rsid w:val="008A42A9"/>
    <w:rsid w:val="009966CA"/>
    <w:rsid w:val="00A372F8"/>
    <w:rsid w:val="00AB7657"/>
    <w:rsid w:val="00BA2581"/>
    <w:rsid w:val="00D15000"/>
    <w:rsid w:val="00D96D73"/>
    <w:rsid w:val="00EB6CCB"/>
    <w:rsid w:val="00F94938"/>
    <w:rsid w:val="00FA70FF"/>
    <w:rsid w:val="00FF2628"/>
    <w:rsid w:val="077C5CB6"/>
    <w:rsid w:val="096F214D"/>
    <w:rsid w:val="14B20F69"/>
    <w:rsid w:val="248A15BB"/>
    <w:rsid w:val="3AC308C3"/>
    <w:rsid w:val="3B4E27C6"/>
    <w:rsid w:val="3FDF0CA7"/>
    <w:rsid w:val="5806768B"/>
    <w:rsid w:val="5F0F3304"/>
    <w:rsid w:val="64A439A6"/>
    <w:rsid w:val="7AD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952FB"/>
  <w15:docId w15:val="{14E1AA3A-94A0-40A6-A06E-B7270747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</dc:creator>
  <cp:lastModifiedBy>yyy</cp:lastModifiedBy>
  <cp:revision>13</cp:revision>
  <dcterms:created xsi:type="dcterms:W3CDTF">2023-07-24T09:52:00Z</dcterms:created>
  <dcterms:modified xsi:type="dcterms:W3CDTF">2026-07-22T09:34:00Z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6FA4B6EC75EB4B85BBB708F4DB1658C6</vt:lpwstr>
  </property>
  <property fmtid="{D5CDD505-2E9C-101B-9397-08002B2CF9AE}" pid="4" name="KSOTemplateDocerSaveRecord">
    <vt:lpwstr>eyJoZGlkIjoiYjQ2MTgwNGJkNzlkYTU3YWMwNmZlNmY3MjFjOTBkODUiLCJ1c2VySWQiOiIzMTA2MjE4NTIifQ==</vt:lpwstr>
  </property>
</Properties>
</file>