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92" w:rsidRDefault="00167A9C">
      <w:pPr>
        <w:spacing w:line="580" w:lineRule="exact"/>
        <w:jc w:val="center"/>
        <w:rPr>
          <w:rFonts w:ascii="宋体" w:hAnsi="宋体" w:cs="宋体"/>
          <w:kern w:val="0"/>
          <w:sz w:val="24"/>
          <w:szCs w:val="24"/>
        </w:rPr>
      </w:pPr>
      <w:r>
        <w:rPr>
          <w:rFonts w:ascii="方正小标宋简体" w:eastAsia="方正小标宋简体" w:hAnsi="微软雅黑" w:cs="宋体" w:hint="eastAsia"/>
          <w:sz w:val="44"/>
          <w:szCs w:val="44"/>
        </w:rPr>
        <w:t>惠安县应急管理局行政处罚公示</w:t>
      </w:r>
    </w:p>
    <w:p w:rsidR="00361B92" w:rsidRDefault="00361B92">
      <w:pPr>
        <w:spacing w:line="580" w:lineRule="exact"/>
        <w:jc w:val="center"/>
        <w:rPr>
          <w:rFonts w:ascii="宋体" w:hAnsi="宋体" w:cs="宋体"/>
          <w:kern w:val="0"/>
          <w:sz w:val="24"/>
          <w:szCs w:val="24"/>
        </w:rPr>
      </w:pPr>
    </w:p>
    <w:p w:rsidR="00361B92" w:rsidRDefault="00167A9C">
      <w:pPr>
        <w:spacing w:line="58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一、执法对象基本信息</w:t>
      </w:r>
    </w:p>
    <w:p w:rsidR="00361B92" w:rsidRDefault="00167A9C">
      <w:pPr>
        <w:spacing w:line="580" w:lineRule="exact"/>
        <w:ind w:firstLineChars="200" w:firstLine="640"/>
        <w:jc w:val="left"/>
        <w:rPr>
          <w:rFonts w:ascii="仿宋_GB2312" w:eastAsia="仿宋_GB2312" w:hAnsi="宋体" w:cs="宋体"/>
          <w:sz w:val="32"/>
          <w:szCs w:val="32"/>
        </w:rPr>
      </w:pPr>
      <w:r>
        <w:rPr>
          <w:rFonts w:ascii="楷体_GB2312" w:eastAsia="楷体_GB2312" w:hAnsi="楷体_GB2312" w:cs="楷体_GB2312" w:hint="eastAsia"/>
          <w:sz w:val="32"/>
          <w:szCs w:val="32"/>
        </w:rPr>
        <w:t>执法对象：</w:t>
      </w:r>
      <w:bookmarkStart w:id="0" w:name="_GoBack"/>
      <w:r>
        <w:rPr>
          <w:rFonts w:ascii="仿宋_GB2312" w:eastAsia="仿宋_GB2312" w:hAnsi="宋体" w:cs="宋体" w:hint="eastAsia"/>
          <w:sz w:val="32"/>
          <w:szCs w:val="32"/>
        </w:rPr>
        <w:t>陈云龙</w:t>
      </w:r>
      <w:bookmarkEnd w:id="0"/>
    </w:p>
    <w:p w:rsidR="00361B92" w:rsidRDefault="00167A9C">
      <w:pPr>
        <w:spacing w:line="580" w:lineRule="exact"/>
        <w:ind w:firstLineChars="200" w:firstLine="640"/>
        <w:jc w:val="left"/>
        <w:rPr>
          <w:rFonts w:ascii="仿宋_GB2312" w:eastAsia="仿宋_GB2312" w:hAnsi="宋体" w:cs="宋体"/>
          <w:bCs/>
          <w:sz w:val="32"/>
          <w:szCs w:val="32"/>
        </w:rPr>
      </w:pPr>
      <w:r>
        <w:rPr>
          <w:rFonts w:ascii="楷体_GB2312" w:eastAsia="楷体_GB2312" w:hAnsi="楷体_GB2312" w:cs="楷体_GB2312" w:hint="eastAsia"/>
          <w:sz w:val="32"/>
          <w:szCs w:val="32"/>
        </w:rPr>
        <w:t>联系地址：</w:t>
      </w:r>
      <w:r>
        <w:rPr>
          <w:rFonts w:ascii="仿宋_GB2312" w:eastAsia="仿宋_GB2312" w:hAnsi="宋体" w:cs="宋体" w:hint="eastAsia"/>
          <w:bCs/>
          <w:sz w:val="32"/>
          <w:szCs w:val="32"/>
        </w:rPr>
        <w:t>惠安县东桥镇莲塘村</w:t>
      </w:r>
      <w:r>
        <w:rPr>
          <w:rFonts w:ascii="仿宋_GB2312" w:eastAsia="仿宋_GB2312" w:hAnsi="宋体" w:cs="宋体" w:hint="eastAsia"/>
          <w:bCs/>
          <w:sz w:val="32"/>
          <w:szCs w:val="32"/>
        </w:rPr>
        <w:t>165</w:t>
      </w:r>
      <w:r>
        <w:rPr>
          <w:rFonts w:ascii="仿宋_GB2312" w:eastAsia="仿宋_GB2312" w:hAnsi="宋体" w:cs="宋体" w:hint="eastAsia"/>
          <w:bCs/>
          <w:sz w:val="32"/>
          <w:szCs w:val="32"/>
        </w:rPr>
        <w:t>号</w:t>
      </w:r>
    </w:p>
    <w:p w:rsidR="00361B92" w:rsidRDefault="00167A9C">
      <w:pPr>
        <w:spacing w:line="580" w:lineRule="exact"/>
        <w:ind w:firstLineChars="200" w:firstLine="640"/>
        <w:jc w:val="left"/>
        <w:rPr>
          <w:rFonts w:ascii="仿宋_GB2312" w:eastAsia="仿宋_GB2312" w:hAnsi="宋体" w:cs="宋体"/>
          <w:bCs/>
          <w:sz w:val="32"/>
          <w:szCs w:val="32"/>
        </w:rPr>
      </w:pPr>
      <w:r>
        <w:rPr>
          <w:rFonts w:ascii="楷体_GB2312" w:eastAsia="楷体_GB2312" w:hAnsi="楷体_GB2312" w:cs="楷体_GB2312" w:hint="eastAsia"/>
          <w:sz w:val="32"/>
          <w:szCs w:val="32"/>
        </w:rPr>
        <w:t>职务：</w:t>
      </w:r>
      <w:r>
        <w:rPr>
          <w:rFonts w:ascii="仿宋_GB2312" w:eastAsia="仿宋_GB2312" w:hAnsi="宋体" w:cs="宋体" w:hint="eastAsia"/>
          <w:bCs/>
          <w:sz w:val="32"/>
          <w:szCs w:val="32"/>
        </w:rPr>
        <w:t>泉州市磊鑫物流发展有限公司主要负责人</w:t>
      </w:r>
    </w:p>
    <w:p w:rsidR="00361B92" w:rsidRDefault="00167A9C">
      <w:pPr>
        <w:spacing w:line="58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二、执法内容</w:t>
      </w:r>
    </w:p>
    <w:p w:rsidR="00361B92" w:rsidRDefault="00167A9C">
      <w:pPr>
        <w:spacing w:line="580" w:lineRule="exact"/>
        <w:ind w:firstLineChars="200" w:firstLine="640"/>
        <w:jc w:val="left"/>
        <w:rPr>
          <w:rFonts w:ascii="仿宋_GB2312" w:eastAsia="仿宋_GB2312" w:hAnsi="宋体" w:cs="宋体"/>
          <w:sz w:val="32"/>
          <w:szCs w:val="32"/>
        </w:rPr>
      </w:pPr>
      <w:r>
        <w:rPr>
          <w:rFonts w:ascii="楷体_GB2312" w:eastAsia="楷体_GB2312" w:hAnsi="楷体_GB2312" w:cs="楷体_GB2312" w:hint="eastAsia"/>
          <w:sz w:val="32"/>
          <w:szCs w:val="32"/>
        </w:rPr>
        <w:t>案由：</w:t>
      </w:r>
      <w:r>
        <w:rPr>
          <w:rFonts w:ascii="仿宋_GB2312" w:eastAsia="仿宋_GB2312" w:hAnsi="宋体" w:cs="宋体" w:hint="eastAsia"/>
          <w:sz w:val="32"/>
          <w:szCs w:val="32"/>
        </w:rPr>
        <w:t>生产安全事故责任类违法</w:t>
      </w:r>
    </w:p>
    <w:p w:rsidR="00361B92" w:rsidRDefault="00167A9C">
      <w:pPr>
        <w:spacing w:line="580" w:lineRule="exact"/>
        <w:ind w:firstLineChars="200" w:firstLine="640"/>
        <w:rPr>
          <w:rFonts w:ascii="仿宋_GB2312" w:eastAsia="仿宋_GB2312" w:hAnsi="宋体" w:cs="宋体"/>
          <w:bCs/>
          <w:sz w:val="32"/>
          <w:szCs w:val="32"/>
        </w:rPr>
      </w:pPr>
      <w:r>
        <w:rPr>
          <w:rFonts w:ascii="楷体_GB2312" w:eastAsia="楷体_GB2312" w:hAnsi="楷体_GB2312" w:cs="楷体_GB2312" w:hint="eastAsia"/>
          <w:sz w:val="32"/>
          <w:szCs w:val="32"/>
        </w:rPr>
        <w:t>案件名称：</w:t>
      </w:r>
      <w:r>
        <w:rPr>
          <w:rFonts w:ascii="仿宋_GB2312" w:eastAsia="仿宋_GB2312" w:hAnsi="宋体" w:cs="宋体" w:hint="eastAsia"/>
          <w:bCs/>
          <w:sz w:val="32"/>
          <w:szCs w:val="32"/>
        </w:rPr>
        <w:t>泉州市磊鑫物流发展有限公司主要负责人对“</w:t>
      </w:r>
      <w:r>
        <w:rPr>
          <w:rFonts w:ascii="仿宋_GB2312" w:eastAsia="仿宋_GB2312" w:hAnsi="宋体" w:cs="宋体" w:hint="eastAsia"/>
          <w:bCs/>
          <w:sz w:val="32"/>
          <w:szCs w:val="32"/>
        </w:rPr>
        <w:t>10.14</w:t>
      </w:r>
      <w:r>
        <w:rPr>
          <w:rFonts w:ascii="仿宋_GB2312" w:eastAsia="仿宋_GB2312" w:hAnsi="宋体" w:cs="宋体" w:hint="eastAsia"/>
          <w:bCs/>
          <w:sz w:val="32"/>
          <w:szCs w:val="32"/>
        </w:rPr>
        <w:t>”事故负有责任案</w:t>
      </w:r>
    </w:p>
    <w:p w:rsidR="00361B92" w:rsidRDefault="00167A9C">
      <w:pPr>
        <w:spacing w:line="580" w:lineRule="exact"/>
        <w:ind w:firstLineChars="200" w:firstLine="640"/>
        <w:rPr>
          <w:rFonts w:ascii="仿宋" w:eastAsia="仿宋" w:hAnsi="仿宋" w:cs="宋体"/>
          <w:color w:val="000000"/>
          <w:sz w:val="32"/>
          <w:szCs w:val="32"/>
        </w:rPr>
      </w:pPr>
      <w:r>
        <w:rPr>
          <w:rFonts w:ascii="楷体_GB2312" w:eastAsia="楷体_GB2312" w:hAnsi="楷体_GB2312" w:cs="楷体_GB2312" w:hint="eastAsia"/>
          <w:sz w:val="32"/>
          <w:szCs w:val="32"/>
        </w:rPr>
        <w:t>案件基本情况：</w:t>
      </w:r>
      <w:r>
        <w:rPr>
          <w:rFonts w:ascii="仿宋" w:eastAsia="仿宋" w:hAnsi="仿宋" w:cs="宋体" w:hint="eastAsia"/>
          <w:color w:val="000000"/>
          <w:sz w:val="32"/>
          <w:szCs w:val="32"/>
        </w:rPr>
        <w:t>2022</w:t>
      </w:r>
      <w:r>
        <w:rPr>
          <w:rFonts w:ascii="仿宋" w:eastAsia="仿宋" w:hAnsi="仿宋" w:cs="宋体" w:hint="eastAsia"/>
          <w:color w:val="000000"/>
          <w:sz w:val="32"/>
          <w:szCs w:val="32"/>
        </w:rPr>
        <w:t>年</w:t>
      </w:r>
      <w:r>
        <w:rPr>
          <w:rFonts w:ascii="仿宋" w:eastAsia="仿宋" w:hAnsi="仿宋" w:cs="宋体" w:hint="eastAsia"/>
          <w:color w:val="000000"/>
          <w:sz w:val="32"/>
          <w:szCs w:val="32"/>
        </w:rPr>
        <w:t>10</w:t>
      </w:r>
      <w:r>
        <w:rPr>
          <w:rFonts w:ascii="仿宋" w:eastAsia="仿宋" w:hAnsi="仿宋" w:cs="宋体" w:hint="eastAsia"/>
          <w:color w:val="000000"/>
          <w:sz w:val="32"/>
          <w:szCs w:val="32"/>
        </w:rPr>
        <w:t>月</w:t>
      </w:r>
      <w:r>
        <w:rPr>
          <w:rFonts w:ascii="仿宋" w:eastAsia="仿宋" w:hAnsi="仿宋" w:cs="宋体" w:hint="eastAsia"/>
          <w:color w:val="000000"/>
          <w:sz w:val="32"/>
          <w:szCs w:val="32"/>
        </w:rPr>
        <w:t>14</w:t>
      </w:r>
      <w:r>
        <w:rPr>
          <w:rFonts w:ascii="仿宋" w:eastAsia="仿宋" w:hAnsi="仿宋" w:cs="宋体" w:hint="eastAsia"/>
          <w:color w:val="000000"/>
          <w:sz w:val="32"/>
          <w:szCs w:val="32"/>
        </w:rPr>
        <w:t>日</w:t>
      </w:r>
      <w:r>
        <w:rPr>
          <w:rFonts w:ascii="仿宋" w:eastAsia="仿宋" w:hAnsi="仿宋" w:cs="宋体" w:hint="eastAsia"/>
          <w:color w:val="000000"/>
          <w:sz w:val="32"/>
          <w:szCs w:val="32"/>
        </w:rPr>
        <w:t>11</w:t>
      </w:r>
      <w:r>
        <w:rPr>
          <w:rFonts w:ascii="仿宋" w:eastAsia="仿宋" w:hAnsi="仿宋" w:cs="宋体" w:hint="eastAsia"/>
          <w:color w:val="000000"/>
          <w:sz w:val="32"/>
          <w:szCs w:val="32"/>
        </w:rPr>
        <w:t>时</w:t>
      </w:r>
      <w:r>
        <w:rPr>
          <w:rFonts w:ascii="仿宋" w:eastAsia="仿宋" w:hAnsi="仿宋" w:cs="宋体" w:hint="eastAsia"/>
          <w:color w:val="000000"/>
          <w:sz w:val="32"/>
          <w:szCs w:val="32"/>
        </w:rPr>
        <w:t>14</w:t>
      </w:r>
      <w:r>
        <w:rPr>
          <w:rFonts w:ascii="仿宋" w:eastAsia="仿宋" w:hAnsi="仿宋" w:cs="宋体" w:hint="eastAsia"/>
          <w:color w:val="000000"/>
          <w:sz w:val="32"/>
          <w:szCs w:val="32"/>
        </w:rPr>
        <w:t>分许，惠安县惠东快速通道东桥镇南王信号灯路口路段发生一起重型自卸货车与二轮摩托车相碰撞，造成</w:t>
      </w:r>
      <w:r>
        <w:rPr>
          <w:rFonts w:ascii="仿宋" w:eastAsia="仿宋" w:hAnsi="仿宋" w:cs="宋体" w:hint="eastAsia"/>
          <w:color w:val="000000"/>
          <w:sz w:val="32"/>
          <w:szCs w:val="32"/>
        </w:rPr>
        <w:t>1</w:t>
      </w:r>
      <w:r>
        <w:rPr>
          <w:rFonts w:ascii="仿宋" w:eastAsia="仿宋" w:hAnsi="仿宋" w:cs="宋体" w:hint="eastAsia"/>
          <w:color w:val="000000"/>
          <w:sz w:val="32"/>
          <w:szCs w:val="32"/>
        </w:rPr>
        <w:t>人死亡的道路交通事故。经惠安县东桥镇“</w:t>
      </w:r>
      <w:r>
        <w:rPr>
          <w:rFonts w:ascii="仿宋" w:eastAsia="仿宋" w:hAnsi="仿宋" w:cs="宋体" w:hint="eastAsia"/>
          <w:color w:val="000000"/>
          <w:sz w:val="32"/>
          <w:szCs w:val="32"/>
        </w:rPr>
        <w:t>10.14</w:t>
      </w:r>
      <w:r>
        <w:rPr>
          <w:rFonts w:ascii="仿宋" w:eastAsia="仿宋" w:hAnsi="仿宋" w:cs="宋体" w:hint="eastAsia"/>
          <w:color w:val="000000"/>
          <w:sz w:val="32"/>
          <w:szCs w:val="32"/>
        </w:rPr>
        <w:t>”一般道路交通事故调查组调查认定，该起事故是一起一般道路运输生产安全责任事故，陈云龙作为磊鑫公司法人代表、总经理，未能督促驾驶员严格遵守公司规章制度，对车辆动态监控管理流于形式，未严格执行《泉州市渣土运输安全生产标准化提升细则》（泉城管规〔</w:t>
      </w:r>
      <w:r>
        <w:rPr>
          <w:rFonts w:ascii="仿宋" w:eastAsia="仿宋" w:hAnsi="仿宋" w:cs="宋体" w:hint="eastAsia"/>
          <w:color w:val="000000"/>
          <w:sz w:val="32"/>
          <w:szCs w:val="32"/>
        </w:rPr>
        <w:t>2022</w:t>
      </w:r>
      <w:r>
        <w:rPr>
          <w:rFonts w:ascii="仿宋" w:eastAsia="仿宋" w:hAnsi="仿宋" w:cs="宋体" w:hint="eastAsia"/>
          <w:color w:val="000000"/>
          <w:sz w:val="32"/>
          <w:szCs w:val="32"/>
        </w:rPr>
        <w:t>〕</w:t>
      </w:r>
      <w:r>
        <w:rPr>
          <w:rFonts w:ascii="仿宋" w:eastAsia="仿宋" w:hAnsi="仿宋" w:cs="宋体" w:hint="eastAsia"/>
          <w:color w:val="000000"/>
          <w:sz w:val="32"/>
          <w:szCs w:val="32"/>
        </w:rPr>
        <w:t>1</w:t>
      </w:r>
      <w:r>
        <w:rPr>
          <w:rFonts w:ascii="仿宋" w:eastAsia="仿宋" w:hAnsi="仿宋" w:cs="宋体" w:hint="eastAsia"/>
          <w:color w:val="000000"/>
          <w:sz w:val="32"/>
          <w:szCs w:val="32"/>
        </w:rPr>
        <w:t>号）的规定，对事故发生负有一定责任。</w:t>
      </w:r>
      <w:r>
        <w:rPr>
          <w:rFonts w:ascii="仿宋" w:eastAsia="仿宋" w:hAnsi="仿宋" w:cs="宋体" w:hint="eastAsia"/>
          <w:color w:val="000000"/>
          <w:sz w:val="32"/>
          <w:szCs w:val="32"/>
        </w:rPr>
        <w:t>惠安</w:t>
      </w:r>
      <w:r>
        <w:rPr>
          <w:rFonts w:ascii="仿宋" w:eastAsia="仿宋" w:hAnsi="仿宋" w:cs="宋体" w:hint="eastAsia"/>
          <w:color w:val="000000"/>
          <w:sz w:val="32"/>
          <w:szCs w:val="32"/>
        </w:rPr>
        <w:t>县</w:t>
      </w:r>
      <w:r>
        <w:rPr>
          <w:rFonts w:ascii="仿宋" w:eastAsia="仿宋" w:hAnsi="仿宋" w:cs="宋体" w:hint="eastAsia"/>
          <w:color w:val="000000"/>
          <w:sz w:val="32"/>
          <w:szCs w:val="32"/>
        </w:rPr>
        <w:t>人民</w:t>
      </w:r>
      <w:r>
        <w:rPr>
          <w:rFonts w:ascii="仿宋" w:eastAsia="仿宋" w:hAnsi="仿宋" w:cs="宋体" w:hint="eastAsia"/>
          <w:color w:val="000000"/>
          <w:sz w:val="32"/>
          <w:szCs w:val="32"/>
        </w:rPr>
        <w:t>政府批复由</w:t>
      </w:r>
      <w:r>
        <w:rPr>
          <w:rFonts w:ascii="仿宋" w:eastAsia="仿宋" w:hAnsi="仿宋" w:cs="宋体" w:hint="eastAsia"/>
          <w:color w:val="000000"/>
          <w:sz w:val="32"/>
          <w:szCs w:val="32"/>
        </w:rPr>
        <w:t>惠安</w:t>
      </w:r>
      <w:r>
        <w:rPr>
          <w:rFonts w:ascii="仿宋" w:eastAsia="仿宋" w:hAnsi="仿宋" w:cs="宋体" w:hint="eastAsia"/>
          <w:color w:val="000000"/>
          <w:sz w:val="32"/>
          <w:szCs w:val="32"/>
        </w:rPr>
        <w:t>县应急</w:t>
      </w:r>
      <w:r>
        <w:rPr>
          <w:rFonts w:ascii="仿宋" w:eastAsia="仿宋" w:hAnsi="仿宋" w:cs="宋体" w:hint="eastAsia"/>
          <w:color w:val="000000"/>
          <w:sz w:val="32"/>
          <w:szCs w:val="32"/>
        </w:rPr>
        <w:t>管理</w:t>
      </w:r>
      <w:r>
        <w:rPr>
          <w:rFonts w:ascii="仿宋" w:eastAsia="仿宋" w:hAnsi="仿宋" w:cs="宋体" w:hint="eastAsia"/>
          <w:color w:val="000000"/>
          <w:sz w:val="32"/>
          <w:szCs w:val="32"/>
        </w:rPr>
        <w:t>局对其进行行政处罚。</w:t>
      </w:r>
    </w:p>
    <w:p w:rsidR="00361B92" w:rsidRDefault="00167A9C">
      <w:pPr>
        <w:spacing w:line="580" w:lineRule="exact"/>
        <w:ind w:firstLineChars="200" w:firstLine="640"/>
        <w:jc w:val="left"/>
        <w:rPr>
          <w:rFonts w:ascii="仿宋_GB2312" w:eastAsia="仿宋_GB2312" w:hAnsi="宋体" w:cs="宋体"/>
          <w:sz w:val="32"/>
          <w:szCs w:val="32"/>
        </w:rPr>
      </w:pPr>
      <w:r>
        <w:rPr>
          <w:rFonts w:ascii="楷体_GB2312" w:eastAsia="楷体_GB2312" w:hAnsi="楷体_GB2312" w:cs="楷体_GB2312" w:hint="eastAsia"/>
          <w:sz w:val="32"/>
          <w:szCs w:val="32"/>
        </w:rPr>
        <w:t>违法行为类型：</w:t>
      </w:r>
      <w:r>
        <w:rPr>
          <w:rFonts w:ascii="仿宋_GB2312" w:eastAsia="仿宋_GB2312" w:hAnsi="宋体" w:cs="宋体" w:hint="eastAsia"/>
          <w:sz w:val="32"/>
          <w:szCs w:val="32"/>
        </w:rPr>
        <w:t>行政违法行为</w:t>
      </w:r>
    </w:p>
    <w:p w:rsidR="00361B92" w:rsidRDefault="00167A9C">
      <w:pPr>
        <w:spacing w:line="580" w:lineRule="exact"/>
        <w:ind w:firstLineChars="200" w:firstLine="640"/>
        <w:jc w:val="left"/>
        <w:rPr>
          <w:rFonts w:ascii="仿宋_GB2312" w:eastAsia="仿宋_GB2312" w:hAnsi="宋体" w:cs="宋体"/>
          <w:sz w:val="32"/>
          <w:szCs w:val="32"/>
        </w:rPr>
      </w:pPr>
      <w:r>
        <w:rPr>
          <w:rFonts w:ascii="楷体_GB2312" w:eastAsia="楷体_GB2312" w:hAnsi="楷体_GB2312" w:cs="楷体_GB2312" w:hint="eastAsia"/>
          <w:sz w:val="32"/>
          <w:szCs w:val="32"/>
        </w:rPr>
        <w:t>处罚种类名称：</w:t>
      </w:r>
      <w:r>
        <w:rPr>
          <w:rFonts w:ascii="仿宋_GB2312" w:eastAsia="仿宋_GB2312" w:hAnsi="宋体" w:cs="宋体" w:hint="eastAsia"/>
          <w:sz w:val="32"/>
          <w:szCs w:val="32"/>
        </w:rPr>
        <w:t>罚款</w:t>
      </w:r>
    </w:p>
    <w:p w:rsidR="00361B92" w:rsidRDefault="00167A9C">
      <w:pPr>
        <w:spacing w:line="58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三、执法决定</w:t>
      </w:r>
    </w:p>
    <w:p w:rsidR="00361B92" w:rsidRDefault="00167A9C">
      <w:pPr>
        <w:spacing w:line="580" w:lineRule="exact"/>
        <w:ind w:firstLineChars="200" w:firstLine="640"/>
        <w:rPr>
          <w:rFonts w:ascii="仿宋_GB2312" w:eastAsia="仿宋_GB2312" w:hAnsi="宋体" w:cs="宋体"/>
          <w:bCs/>
          <w:sz w:val="32"/>
          <w:szCs w:val="32"/>
        </w:rPr>
      </w:pPr>
      <w:r>
        <w:rPr>
          <w:rFonts w:ascii="楷体_GB2312" w:eastAsia="楷体_GB2312" w:hAnsi="楷体_GB2312" w:cs="楷体_GB2312" w:hint="eastAsia"/>
          <w:sz w:val="32"/>
          <w:szCs w:val="32"/>
        </w:rPr>
        <w:lastRenderedPageBreak/>
        <w:t>处罚结果：</w:t>
      </w:r>
      <w:r>
        <w:rPr>
          <w:rFonts w:ascii="仿宋_GB2312" w:eastAsia="仿宋_GB2312" w:hAnsi="宋体" w:cs="宋体" w:hint="eastAsia"/>
          <w:bCs/>
          <w:sz w:val="32"/>
          <w:szCs w:val="32"/>
        </w:rPr>
        <w:t>当事人行为违反了《中华人民共和国安全生产法》第二十一条的规定，依据《中华人民共和国安全生产法》第九十五条第一项的规定，决定给予处上一年年收入百分之四十的罚款的行政处罚，处罚金额为人民币贰万肆仟肆佰捌拾元整（￥</w:t>
      </w:r>
      <w:r>
        <w:rPr>
          <w:rFonts w:ascii="仿宋_GB2312" w:eastAsia="仿宋_GB2312" w:hAnsi="宋体" w:cs="宋体" w:hint="eastAsia"/>
          <w:bCs/>
          <w:sz w:val="32"/>
          <w:szCs w:val="32"/>
        </w:rPr>
        <w:t>24480.00</w:t>
      </w:r>
      <w:r>
        <w:rPr>
          <w:rFonts w:ascii="仿宋_GB2312" w:eastAsia="仿宋_GB2312" w:hAnsi="宋体" w:cs="宋体" w:hint="eastAsia"/>
          <w:bCs/>
          <w:sz w:val="32"/>
          <w:szCs w:val="32"/>
        </w:rPr>
        <w:t>）。</w:t>
      </w:r>
    </w:p>
    <w:p w:rsidR="00361B92" w:rsidRDefault="00167A9C">
      <w:pPr>
        <w:spacing w:line="580" w:lineRule="exact"/>
        <w:ind w:firstLineChars="200" w:firstLine="640"/>
        <w:jc w:val="left"/>
        <w:rPr>
          <w:rFonts w:ascii="仿宋_GB2312" w:eastAsia="仿宋_GB2312" w:hAnsi="宋体" w:cs="宋体"/>
          <w:sz w:val="32"/>
          <w:szCs w:val="32"/>
        </w:rPr>
      </w:pPr>
      <w:r>
        <w:rPr>
          <w:rFonts w:ascii="楷体_GB2312" w:eastAsia="楷体_GB2312" w:hAnsi="楷体_GB2312" w:cs="楷体_GB2312" w:hint="eastAsia"/>
          <w:sz w:val="32"/>
          <w:szCs w:val="32"/>
        </w:rPr>
        <w:t>处罚决定书文号：</w:t>
      </w:r>
      <w:r>
        <w:rPr>
          <w:rFonts w:ascii="仿宋_GB2312" w:eastAsia="仿宋_GB2312" w:hAnsi="宋体" w:cs="宋体" w:hint="eastAsia"/>
          <w:sz w:val="32"/>
          <w:szCs w:val="32"/>
        </w:rPr>
        <w:t>惠应急罚〔</w:t>
      </w:r>
      <w:r>
        <w:rPr>
          <w:rFonts w:ascii="仿宋_GB2312" w:eastAsia="仿宋_GB2312" w:hAnsi="宋体" w:cs="宋体" w:hint="eastAsia"/>
          <w:sz w:val="32"/>
          <w:szCs w:val="32"/>
        </w:rPr>
        <w:t>202</w:t>
      </w:r>
      <w:r>
        <w:rPr>
          <w:rFonts w:ascii="仿宋_GB2312" w:eastAsia="仿宋_GB2312" w:hAnsi="宋体" w:cs="宋体" w:hint="eastAsia"/>
          <w:sz w:val="32"/>
          <w:szCs w:val="32"/>
        </w:rPr>
        <w:t>3</w:t>
      </w:r>
      <w:r>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hint="eastAsia"/>
          <w:sz w:val="32"/>
          <w:szCs w:val="32"/>
        </w:rPr>
        <w:t>号</w:t>
      </w:r>
    </w:p>
    <w:p w:rsidR="00361B92" w:rsidRDefault="00167A9C">
      <w:pPr>
        <w:spacing w:line="580" w:lineRule="exact"/>
        <w:ind w:firstLineChars="200" w:firstLine="640"/>
        <w:jc w:val="left"/>
        <w:rPr>
          <w:rFonts w:ascii="仿宋_GB2312" w:eastAsia="仿宋_GB2312" w:hAnsi="宋体" w:cs="宋体"/>
          <w:sz w:val="32"/>
          <w:szCs w:val="32"/>
        </w:rPr>
      </w:pPr>
      <w:r>
        <w:rPr>
          <w:rFonts w:ascii="楷体_GB2312" w:eastAsia="楷体_GB2312" w:hAnsi="楷体_GB2312" w:cs="楷体_GB2312" w:hint="eastAsia"/>
          <w:sz w:val="32"/>
          <w:szCs w:val="32"/>
        </w:rPr>
        <w:t>处罚决定书日期：</w:t>
      </w:r>
      <w:r>
        <w:rPr>
          <w:rFonts w:ascii="仿宋_GB2312" w:eastAsia="仿宋_GB2312" w:hAnsi="宋体" w:cs="宋体" w:hint="eastAsia"/>
          <w:sz w:val="32"/>
          <w:szCs w:val="32"/>
        </w:rPr>
        <w:t>202</w:t>
      </w:r>
      <w:r>
        <w:rPr>
          <w:rFonts w:ascii="仿宋_GB2312" w:eastAsia="仿宋_GB2312" w:hAnsi="宋体" w:cs="宋体" w:hint="eastAsia"/>
          <w:sz w:val="32"/>
          <w:szCs w:val="32"/>
        </w:rPr>
        <w:t>3</w:t>
      </w:r>
      <w:r>
        <w:rPr>
          <w:rFonts w:ascii="仿宋_GB2312" w:eastAsia="仿宋_GB2312" w:hAnsi="宋体" w:cs="宋体" w:hint="eastAsia"/>
          <w:sz w:val="32"/>
          <w:szCs w:val="32"/>
        </w:rPr>
        <w:t>年</w:t>
      </w:r>
      <w:r>
        <w:rPr>
          <w:rFonts w:ascii="仿宋_GB2312" w:eastAsia="仿宋_GB2312" w:hAnsi="宋体" w:cs="宋体" w:hint="eastAsia"/>
          <w:sz w:val="32"/>
          <w:szCs w:val="32"/>
        </w:rPr>
        <w:t>3</w:t>
      </w:r>
      <w:r>
        <w:rPr>
          <w:rFonts w:ascii="仿宋_GB2312" w:eastAsia="仿宋_GB2312" w:hAnsi="宋体" w:cs="宋体" w:hint="eastAsia"/>
          <w:sz w:val="32"/>
          <w:szCs w:val="32"/>
        </w:rPr>
        <w:t>月</w:t>
      </w:r>
      <w:r>
        <w:rPr>
          <w:rFonts w:ascii="仿宋_GB2312" w:eastAsia="仿宋_GB2312" w:hAnsi="宋体" w:cs="宋体" w:hint="eastAsia"/>
          <w:sz w:val="32"/>
          <w:szCs w:val="32"/>
        </w:rPr>
        <w:t>30</w:t>
      </w:r>
      <w:r>
        <w:rPr>
          <w:rFonts w:ascii="仿宋_GB2312" w:eastAsia="仿宋_GB2312" w:hAnsi="宋体" w:cs="宋体" w:hint="eastAsia"/>
          <w:sz w:val="32"/>
          <w:szCs w:val="32"/>
        </w:rPr>
        <w:t>日</w:t>
      </w:r>
    </w:p>
    <w:p w:rsidR="00361B92" w:rsidRDefault="00167A9C">
      <w:pPr>
        <w:spacing w:line="58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四、执法机关</w:t>
      </w:r>
    </w:p>
    <w:p w:rsidR="00361B92" w:rsidRDefault="00167A9C">
      <w:pPr>
        <w:spacing w:line="58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惠安县应急管理局</w:t>
      </w:r>
    </w:p>
    <w:p w:rsidR="00361B92" w:rsidRDefault="00167A9C">
      <w:pPr>
        <w:spacing w:line="58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五、公示时间</w:t>
      </w:r>
    </w:p>
    <w:p w:rsidR="00361B92" w:rsidRDefault="00167A9C">
      <w:pPr>
        <w:spacing w:line="580" w:lineRule="exact"/>
        <w:ind w:firstLineChars="200" w:firstLine="640"/>
        <w:jc w:val="left"/>
        <w:rPr>
          <w:rFonts w:ascii="宋体" w:hAnsi="宋体" w:cs="宋体"/>
          <w:kern w:val="0"/>
          <w:sz w:val="24"/>
          <w:szCs w:val="24"/>
        </w:rPr>
      </w:pPr>
      <w:r>
        <w:rPr>
          <w:rFonts w:ascii="仿宋_GB2312" w:eastAsia="仿宋_GB2312" w:hAnsi="宋体" w:cs="宋体" w:hint="eastAsia"/>
          <w:sz w:val="32"/>
          <w:szCs w:val="32"/>
        </w:rPr>
        <w:t>202</w:t>
      </w:r>
      <w:r>
        <w:rPr>
          <w:rFonts w:ascii="仿宋_GB2312" w:eastAsia="仿宋_GB2312" w:hAnsi="宋体" w:cs="宋体" w:hint="eastAsia"/>
          <w:sz w:val="32"/>
          <w:szCs w:val="32"/>
        </w:rPr>
        <w:t>3</w:t>
      </w:r>
      <w:r>
        <w:rPr>
          <w:rFonts w:ascii="仿宋_GB2312" w:eastAsia="仿宋_GB2312" w:hAnsi="宋体" w:cs="宋体" w:hint="eastAsia"/>
          <w:sz w:val="32"/>
          <w:szCs w:val="32"/>
        </w:rPr>
        <w:t>年</w:t>
      </w:r>
      <w:r>
        <w:rPr>
          <w:rFonts w:ascii="仿宋_GB2312" w:eastAsia="仿宋_GB2312" w:hAnsi="宋体" w:cs="宋体" w:hint="eastAsia"/>
          <w:sz w:val="32"/>
          <w:szCs w:val="32"/>
        </w:rPr>
        <w:t>4</w:t>
      </w:r>
      <w:r>
        <w:rPr>
          <w:rFonts w:ascii="仿宋_GB2312" w:eastAsia="仿宋_GB2312" w:hAnsi="宋体" w:cs="宋体" w:hint="eastAsia"/>
          <w:sz w:val="32"/>
          <w:szCs w:val="32"/>
        </w:rPr>
        <w:t>月</w:t>
      </w:r>
      <w:r>
        <w:rPr>
          <w:rFonts w:ascii="仿宋_GB2312" w:eastAsia="仿宋_GB2312" w:hAnsi="宋体" w:cs="宋体" w:hint="eastAsia"/>
          <w:sz w:val="32"/>
          <w:szCs w:val="32"/>
        </w:rPr>
        <w:t>3</w:t>
      </w:r>
      <w:r>
        <w:rPr>
          <w:rFonts w:ascii="仿宋_GB2312" w:eastAsia="仿宋_GB2312" w:hAnsi="宋体" w:cs="宋体" w:hint="eastAsia"/>
          <w:sz w:val="32"/>
          <w:szCs w:val="32"/>
        </w:rPr>
        <w:t>日</w:t>
      </w:r>
    </w:p>
    <w:p w:rsidR="00361B92" w:rsidRDefault="00361B92">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rPr>
          <w:rFonts w:hint="eastAsia"/>
        </w:rPr>
      </w:pPr>
    </w:p>
    <w:p w:rsidR="00155E38" w:rsidRDefault="00155E38">
      <w:pPr>
        <w:spacing w:line="580" w:lineRule="exact"/>
        <w:sectPr w:rsidR="00155E38" w:rsidSect="00361B92">
          <w:pgSz w:w="11906" w:h="16838"/>
          <w:pgMar w:top="1701" w:right="1531" w:bottom="1701" w:left="1531" w:header="851" w:footer="992" w:gutter="0"/>
          <w:cols w:space="720"/>
          <w:docGrid w:type="lines" w:linePitch="312"/>
        </w:sectPr>
      </w:pPr>
    </w:p>
    <w:p w:rsidR="00155E38" w:rsidRDefault="00155E38" w:rsidP="00155E38">
      <w:pPr>
        <w:jc w:val="center"/>
        <w:rPr>
          <w:rFonts w:ascii="黑体" w:eastAsia="黑体" w:hAnsi="宋体"/>
          <w:b/>
          <w:bCs/>
          <w:sz w:val="32"/>
          <w:szCs w:val="32"/>
        </w:rPr>
      </w:pPr>
      <w:r>
        <w:rPr>
          <w:rFonts w:ascii="黑体" w:eastAsia="黑体" w:hAnsi="黑体" w:hint="eastAsia"/>
          <w:b/>
          <w:bCs/>
          <w:sz w:val="32"/>
          <w:szCs w:val="32"/>
        </w:rPr>
        <w:lastRenderedPageBreak/>
        <w:t>惠安县应急管理局安全生产行政处罚信息公开表（2023.4.3）</w:t>
      </w:r>
    </w:p>
    <w:tbl>
      <w:tblPr>
        <w:tblStyle w:val="a5"/>
        <w:tblW w:w="0" w:type="auto"/>
        <w:tblInd w:w="135" w:type="dxa"/>
        <w:tblLayout w:type="fixed"/>
        <w:tblLook w:val="04A0"/>
      </w:tblPr>
      <w:tblGrid>
        <w:gridCol w:w="1771"/>
        <w:gridCol w:w="2205"/>
        <w:gridCol w:w="1114"/>
        <w:gridCol w:w="3672"/>
        <w:gridCol w:w="1984"/>
        <w:gridCol w:w="1701"/>
        <w:gridCol w:w="940"/>
      </w:tblGrid>
      <w:tr w:rsidR="00155E38" w:rsidTr="00155E38">
        <w:trPr>
          <w:trHeight w:val="1886"/>
        </w:trPr>
        <w:tc>
          <w:tcPr>
            <w:tcW w:w="1771" w:type="dxa"/>
            <w:tcBorders>
              <w:top w:val="single" w:sz="4" w:space="0" w:color="auto"/>
              <w:left w:val="single" w:sz="4" w:space="0" w:color="auto"/>
              <w:bottom w:val="single" w:sz="4" w:space="0" w:color="auto"/>
              <w:right w:val="single" w:sz="4" w:space="0" w:color="auto"/>
            </w:tcBorders>
            <w:hideMark/>
          </w:tcPr>
          <w:p w:rsidR="00155E38" w:rsidRDefault="00155E38">
            <w:pPr>
              <w:jc w:val="left"/>
              <w:rPr>
                <w:rFonts w:ascii="仿宋_GB2312" w:eastAsia="仿宋_GB2312"/>
                <w:b/>
                <w:bCs/>
                <w:sz w:val="28"/>
                <w:szCs w:val="28"/>
              </w:rPr>
            </w:pPr>
            <w:r>
              <w:rPr>
                <w:rFonts w:ascii="仿宋_GB2312" w:eastAsia="仿宋_GB2312" w:hint="eastAsia"/>
                <w:b/>
                <w:bCs/>
                <w:sz w:val="28"/>
                <w:szCs w:val="28"/>
              </w:rPr>
              <w:t>行政处罚案件名称</w:t>
            </w:r>
          </w:p>
        </w:tc>
        <w:tc>
          <w:tcPr>
            <w:tcW w:w="2205" w:type="dxa"/>
            <w:tcBorders>
              <w:top w:val="single" w:sz="4" w:space="0" w:color="auto"/>
              <w:left w:val="nil"/>
              <w:bottom w:val="single" w:sz="4" w:space="0" w:color="auto"/>
              <w:right w:val="single" w:sz="4" w:space="0" w:color="auto"/>
            </w:tcBorders>
            <w:hideMark/>
          </w:tcPr>
          <w:p w:rsidR="00155E38" w:rsidRDefault="00155E38">
            <w:pPr>
              <w:jc w:val="left"/>
              <w:rPr>
                <w:rFonts w:ascii="仿宋_GB2312" w:eastAsia="仿宋_GB2312"/>
                <w:b/>
                <w:bCs/>
                <w:sz w:val="28"/>
                <w:szCs w:val="28"/>
              </w:rPr>
            </w:pPr>
            <w:r>
              <w:rPr>
                <w:rFonts w:ascii="仿宋_GB2312" w:eastAsia="仿宋_GB2312" w:hint="eastAsia"/>
                <w:b/>
                <w:bCs/>
                <w:sz w:val="28"/>
                <w:szCs w:val="28"/>
              </w:rPr>
              <w:t>被处罚的自然人姓名、企业或者其他组织的名称</w:t>
            </w:r>
          </w:p>
        </w:tc>
        <w:tc>
          <w:tcPr>
            <w:tcW w:w="1114" w:type="dxa"/>
            <w:tcBorders>
              <w:top w:val="single" w:sz="4" w:space="0" w:color="auto"/>
              <w:left w:val="nil"/>
              <w:bottom w:val="single" w:sz="4" w:space="0" w:color="auto"/>
              <w:right w:val="single" w:sz="4" w:space="0" w:color="auto"/>
            </w:tcBorders>
            <w:hideMark/>
          </w:tcPr>
          <w:p w:rsidR="00155E38" w:rsidRDefault="00155E38">
            <w:pPr>
              <w:jc w:val="left"/>
              <w:rPr>
                <w:rFonts w:ascii="仿宋_GB2312" w:eastAsia="仿宋_GB2312"/>
                <w:b/>
                <w:bCs/>
                <w:sz w:val="28"/>
                <w:szCs w:val="28"/>
              </w:rPr>
            </w:pPr>
            <w:r>
              <w:rPr>
                <w:rFonts w:ascii="仿宋_GB2312" w:eastAsia="仿宋_GB2312" w:hint="eastAsia"/>
                <w:b/>
                <w:bCs/>
                <w:sz w:val="28"/>
                <w:szCs w:val="28"/>
              </w:rPr>
              <w:t>法定代表人姓名</w:t>
            </w:r>
          </w:p>
        </w:tc>
        <w:tc>
          <w:tcPr>
            <w:tcW w:w="3672" w:type="dxa"/>
            <w:tcBorders>
              <w:top w:val="single" w:sz="4" w:space="0" w:color="auto"/>
              <w:left w:val="nil"/>
              <w:bottom w:val="single" w:sz="4" w:space="0" w:color="auto"/>
              <w:right w:val="single" w:sz="4" w:space="0" w:color="auto"/>
            </w:tcBorders>
            <w:hideMark/>
          </w:tcPr>
          <w:p w:rsidR="00155E38" w:rsidRDefault="00155E38">
            <w:pPr>
              <w:jc w:val="left"/>
              <w:rPr>
                <w:rFonts w:ascii="仿宋_GB2312" w:eastAsia="仿宋_GB2312"/>
                <w:b/>
                <w:bCs/>
                <w:sz w:val="28"/>
                <w:szCs w:val="28"/>
              </w:rPr>
            </w:pPr>
            <w:r>
              <w:rPr>
                <w:rFonts w:ascii="仿宋_GB2312" w:eastAsia="仿宋_GB2312" w:hint="eastAsia"/>
                <w:b/>
                <w:bCs/>
                <w:sz w:val="28"/>
                <w:szCs w:val="28"/>
              </w:rPr>
              <w:t>主要违法事实</w:t>
            </w:r>
          </w:p>
        </w:tc>
        <w:tc>
          <w:tcPr>
            <w:tcW w:w="1984" w:type="dxa"/>
            <w:tcBorders>
              <w:top w:val="single" w:sz="4" w:space="0" w:color="auto"/>
              <w:left w:val="nil"/>
              <w:bottom w:val="single" w:sz="4" w:space="0" w:color="auto"/>
              <w:right w:val="single" w:sz="4" w:space="0" w:color="auto"/>
            </w:tcBorders>
            <w:hideMark/>
          </w:tcPr>
          <w:p w:rsidR="00155E38" w:rsidRDefault="00155E38">
            <w:pPr>
              <w:jc w:val="left"/>
              <w:rPr>
                <w:rFonts w:ascii="仿宋_GB2312" w:eastAsia="仿宋_GB2312"/>
                <w:b/>
                <w:bCs/>
                <w:sz w:val="28"/>
                <w:szCs w:val="28"/>
              </w:rPr>
            </w:pPr>
            <w:r>
              <w:rPr>
                <w:rFonts w:ascii="仿宋_GB2312" w:eastAsia="仿宋_GB2312" w:hint="eastAsia"/>
                <w:b/>
                <w:bCs/>
                <w:sz w:val="28"/>
                <w:szCs w:val="28"/>
              </w:rPr>
              <w:t>行政处罚的种类和依据</w:t>
            </w:r>
          </w:p>
        </w:tc>
        <w:tc>
          <w:tcPr>
            <w:tcW w:w="1701" w:type="dxa"/>
            <w:tcBorders>
              <w:top w:val="single" w:sz="4" w:space="0" w:color="auto"/>
              <w:left w:val="nil"/>
              <w:bottom w:val="single" w:sz="4" w:space="0" w:color="auto"/>
              <w:right w:val="single" w:sz="4" w:space="0" w:color="auto"/>
            </w:tcBorders>
            <w:hideMark/>
          </w:tcPr>
          <w:p w:rsidR="00155E38" w:rsidRDefault="00155E38">
            <w:pPr>
              <w:jc w:val="left"/>
              <w:rPr>
                <w:rFonts w:ascii="仿宋_GB2312" w:eastAsia="仿宋_GB2312"/>
                <w:b/>
                <w:bCs/>
                <w:sz w:val="28"/>
                <w:szCs w:val="28"/>
              </w:rPr>
            </w:pPr>
            <w:r>
              <w:rPr>
                <w:rFonts w:ascii="仿宋_GB2312" w:eastAsia="仿宋_GB2312" w:hint="eastAsia"/>
                <w:b/>
                <w:bCs/>
                <w:sz w:val="28"/>
                <w:szCs w:val="28"/>
              </w:rPr>
              <w:t>作出行政处罚决定的行政执法机关</w:t>
            </w:r>
          </w:p>
        </w:tc>
        <w:tc>
          <w:tcPr>
            <w:tcW w:w="940" w:type="dxa"/>
            <w:tcBorders>
              <w:top w:val="single" w:sz="4" w:space="0" w:color="auto"/>
              <w:left w:val="nil"/>
              <w:bottom w:val="single" w:sz="4" w:space="0" w:color="auto"/>
              <w:right w:val="single" w:sz="4" w:space="0" w:color="auto"/>
            </w:tcBorders>
            <w:hideMark/>
          </w:tcPr>
          <w:p w:rsidR="00155E38" w:rsidRDefault="00155E38">
            <w:pPr>
              <w:jc w:val="left"/>
              <w:rPr>
                <w:rFonts w:ascii="仿宋_GB2312" w:eastAsia="仿宋_GB2312"/>
                <w:b/>
                <w:bCs/>
                <w:sz w:val="28"/>
                <w:szCs w:val="28"/>
              </w:rPr>
            </w:pPr>
            <w:r>
              <w:rPr>
                <w:rFonts w:ascii="仿宋_GB2312" w:eastAsia="仿宋_GB2312" w:hint="eastAsia"/>
                <w:b/>
                <w:bCs/>
                <w:sz w:val="28"/>
                <w:szCs w:val="28"/>
              </w:rPr>
              <w:t>公开时间</w:t>
            </w:r>
          </w:p>
        </w:tc>
      </w:tr>
      <w:tr w:rsidR="00155E38" w:rsidTr="00155E38">
        <w:trPr>
          <w:trHeight w:val="2672"/>
        </w:trPr>
        <w:tc>
          <w:tcPr>
            <w:tcW w:w="1771" w:type="dxa"/>
            <w:tcBorders>
              <w:top w:val="single" w:sz="4" w:space="0" w:color="auto"/>
              <w:left w:val="single" w:sz="4" w:space="0" w:color="auto"/>
              <w:bottom w:val="single" w:sz="4" w:space="0" w:color="auto"/>
              <w:right w:val="single" w:sz="4" w:space="0" w:color="auto"/>
            </w:tcBorders>
          </w:tcPr>
          <w:p w:rsidR="00155E38" w:rsidRDefault="00155E38">
            <w:pPr>
              <w:jc w:val="left"/>
              <w:rPr>
                <w:rFonts w:ascii="宋体" w:hAnsi="宋体"/>
                <w:sz w:val="24"/>
                <w:szCs w:val="24"/>
              </w:rPr>
            </w:pPr>
            <w:r w:rsidRPr="00155E38">
              <w:rPr>
                <w:rFonts w:ascii="宋体" w:hAnsi="宋体" w:hint="eastAsia"/>
                <w:sz w:val="24"/>
                <w:szCs w:val="24"/>
              </w:rPr>
              <w:t>泉州市磊鑫物流发展有限公司主要负责人对“10.14”事故负有责任案</w:t>
            </w:r>
          </w:p>
          <w:p w:rsidR="00155E38" w:rsidRDefault="00155E38">
            <w:pPr>
              <w:jc w:val="left"/>
              <w:rPr>
                <w:rFonts w:ascii="宋体" w:hAnsi="宋体"/>
                <w:sz w:val="24"/>
                <w:szCs w:val="24"/>
              </w:rPr>
            </w:pPr>
          </w:p>
        </w:tc>
        <w:tc>
          <w:tcPr>
            <w:tcW w:w="2205" w:type="dxa"/>
            <w:tcBorders>
              <w:top w:val="single" w:sz="4" w:space="0" w:color="auto"/>
              <w:left w:val="nil"/>
              <w:bottom w:val="single" w:sz="4" w:space="0" w:color="auto"/>
              <w:right w:val="single" w:sz="4" w:space="0" w:color="auto"/>
            </w:tcBorders>
            <w:hideMark/>
          </w:tcPr>
          <w:p w:rsidR="00155E38" w:rsidRDefault="00155E38">
            <w:pPr>
              <w:jc w:val="left"/>
              <w:rPr>
                <w:rFonts w:ascii="宋体" w:hAnsi="宋体"/>
                <w:sz w:val="24"/>
                <w:szCs w:val="24"/>
              </w:rPr>
            </w:pPr>
            <w:r w:rsidRPr="00155E38">
              <w:rPr>
                <w:rFonts w:ascii="宋体" w:hAnsi="宋体" w:hint="eastAsia"/>
                <w:sz w:val="24"/>
                <w:szCs w:val="24"/>
              </w:rPr>
              <w:t>陈云龙</w:t>
            </w:r>
          </w:p>
        </w:tc>
        <w:tc>
          <w:tcPr>
            <w:tcW w:w="1114" w:type="dxa"/>
            <w:tcBorders>
              <w:top w:val="single" w:sz="4" w:space="0" w:color="auto"/>
              <w:left w:val="nil"/>
              <w:bottom w:val="single" w:sz="4" w:space="0" w:color="auto"/>
              <w:right w:val="single" w:sz="4" w:space="0" w:color="auto"/>
            </w:tcBorders>
            <w:hideMark/>
          </w:tcPr>
          <w:p w:rsidR="00155E38" w:rsidRDefault="00155E38">
            <w:pPr>
              <w:jc w:val="left"/>
              <w:rPr>
                <w:rFonts w:ascii="宋体" w:hAnsi="宋体"/>
                <w:sz w:val="24"/>
                <w:szCs w:val="24"/>
              </w:rPr>
            </w:pPr>
          </w:p>
        </w:tc>
        <w:tc>
          <w:tcPr>
            <w:tcW w:w="3672" w:type="dxa"/>
            <w:tcBorders>
              <w:top w:val="single" w:sz="4" w:space="0" w:color="auto"/>
              <w:left w:val="nil"/>
              <w:bottom w:val="single" w:sz="4" w:space="0" w:color="auto"/>
              <w:right w:val="single" w:sz="4" w:space="0" w:color="auto"/>
            </w:tcBorders>
            <w:hideMark/>
          </w:tcPr>
          <w:p w:rsidR="00155E38" w:rsidRDefault="00155E38" w:rsidP="00155E38">
            <w:pPr>
              <w:jc w:val="left"/>
              <w:rPr>
                <w:rFonts w:ascii="宋体" w:hAnsi="宋体"/>
                <w:sz w:val="24"/>
                <w:szCs w:val="24"/>
              </w:rPr>
            </w:pPr>
            <w:r w:rsidRPr="00155E38">
              <w:rPr>
                <w:rFonts w:ascii="宋体" w:hAnsi="宋体" w:hint="eastAsia"/>
                <w:sz w:val="24"/>
                <w:szCs w:val="24"/>
              </w:rPr>
              <w:t>2022年10月14日11时14分许，惠安县惠东快速通道东桥镇南王信号灯路口路段发生一起重型自卸货车与二轮摩托车相碰撞，造成1人死亡的道路交通事故。经惠安县东桥镇“10.14</w:t>
            </w:r>
            <w:r>
              <w:rPr>
                <w:rFonts w:ascii="宋体" w:hAnsi="宋体" w:hint="eastAsia"/>
                <w:sz w:val="24"/>
                <w:szCs w:val="24"/>
              </w:rPr>
              <w:t>”一般道路交通事故调查组调查认定，该</w:t>
            </w:r>
            <w:r w:rsidRPr="00155E38">
              <w:rPr>
                <w:rFonts w:ascii="宋体" w:hAnsi="宋体" w:hint="eastAsia"/>
                <w:sz w:val="24"/>
                <w:szCs w:val="24"/>
              </w:rPr>
              <w:t>事故是一起一般道路运输生产安全责任事故，陈云龙作为磊鑫公司法人代表、总经理，未能督促驾驶员严格遵守公司规章制度，对车辆动态监控管理流于形式，未严格执行《泉州市渣土运输安全生产标准化提升细则》的规定，对事故发生负有一定责任。惠安县人民政府批复由惠安县应急管理局对其进行行政处罚</w:t>
            </w:r>
          </w:p>
        </w:tc>
        <w:tc>
          <w:tcPr>
            <w:tcW w:w="1984" w:type="dxa"/>
            <w:tcBorders>
              <w:top w:val="single" w:sz="4" w:space="0" w:color="auto"/>
              <w:left w:val="nil"/>
              <w:bottom w:val="single" w:sz="4" w:space="0" w:color="auto"/>
              <w:right w:val="single" w:sz="4" w:space="0" w:color="auto"/>
            </w:tcBorders>
            <w:hideMark/>
          </w:tcPr>
          <w:p w:rsidR="00155E38" w:rsidRDefault="00155E38">
            <w:pPr>
              <w:jc w:val="left"/>
              <w:rPr>
                <w:rFonts w:ascii="宋体" w:hAnsi="宋体"/>
                <w:sz w:val="24"/>
                <w:szCs w:val="24"/>
              </w:rPr>
            </w:pPr>
            <w:r w:rsidRPr="00155E38">
              <w:rPr>
                <w:rFonts w:ascii="宋体" w:hAnsi="宋体" w:hint="eastAsia"/>
                <w:sz w:val="24"/>
                <w:szCs w:val="24"/>
              </w:rPr>
              <w:t>违反了《中华人民共和国安全生产法》第二十一条的规定，依据《中华人民共和国安全生产法》第九十五条第一项的规定</w:t>
            </w:r>
            <w:r>
              <w:rPr>
                <w:rFonts w:ascii="宋体" w:hAnsi="宋体" w:hint="eastAsia"/>
                <w:sz w:val="24"/>
                <w:szCs w:val="24"/>
              </w:rPr>
              <w:t>，决定给予:1.罚款</w:t>
            </w:r>
          </w:p>
        </w:tc>
        <w:tc>
          <w:tcPr>
            <w:tcW w:w="1701" w:type="dxa"/>
            <w:tcBorders>
              <w:top w:val="single" w:sz="4" w:space="0" w:color="auto"/>
              <w:left w:val="nil"/>
              <w:bottom w:val="single" w:sz="4" w:space="0" w:color="auto"/>
              <w:right w:val="single" w:sz="4" w:space="0" w:color="auto"/>
            </w:tcBorders>
            <w:hideMark/>
          </w:tcPr>
          <w:p w:rsidR="00155E38" w:rsidRDefault="00155E38">
            <w:pPr>
              <w:jc w:val="left"/>
              <w:rPr>
                <w:rFonts w:ascii="宋体" w:hAnsi="宋体"/>
                <w:sz w:val="24"/>
                <w:szCs w:val="24"/>
              </w:rPr>
            </w:pPr>
            <w:r>
              <w:rPr>
                <w:rFonts w:ascii="宋体" w:hAnsi="宋体" w:hint="eastAsia"/>
                <w:sz w:val="24"/>
                <w:szCs w:val="24"/>
              </w:rPr>
              <w:t>惠安县应急管理局</w:t>
            </w:r>
          </w:p>
        </w:tc>
        <w:tc>
          <w:tcPr>
            <w:tcW w:w="940" w:type="dxa"/>
            <w:tcBorders>
              <w:top w:val="single" w:sz="4" w:space="0" w:color="auto"/>
              <w:left w:val="nil"/>
              <w:bottom w:val="single" w:sz="4" w:space="0" w:color="auto"/>
              <w:right w:val="single" w:sz="4" w:space="0" w:color="auto"/>
            </w:tcBorders>
            <w:hideMark/>
          </w:tcPr>
          <w:p w:rsidR="00155E38" w:rsidRDefault="00155E38" w:rsidP="00155E38">
            <w:pPr>
              <w:jc w:val="left"/>
              <w:rPr>
                <w:rFonts w:ascii="宋体" w:hAnsi="宋体"/>
                <w:sz w:val="24"/>
                <w:szCs w:val="24"/>
              </w:rPr>
            </w:pPr>
            <w:r>
              <w:rPr>
                <w:rFonts w:ascii="宋体" w:hAnsi="宋体" w:hint="eastAsia"/>
                <w:sz w:val="24"/>
                <w:szCs w:val="24"/>
              </w:rPr>
              <w:t>2023年4月3日</w:t>
            </w:r>
          </w:p>
        </w:tc>
      </w:tr>
    </w:tbl>
    <w:p w:rsidR="00155E38" w:rsidRDefault="00155E38" w:rsidP="00155E38">
      <w:pPr>
        <w:spacing w:line="580" w:lineRule="exact"/>
        <w:rPr>
          <w:rFonts w:ascii="Times New Roman" w:hAnsi="Times New Roman" w:hint="eastAsia"/>
          <w:szCs w:val="21"/>
        </w:rPr>
      </w:pPr>
      <w:r>
        <w:rPr>
          <w:rFonts w:ascii="黑体" w:eastAsia="黑体" w:hAnsi="黑体" w:hint="eastAsia"/>
          <w:sz w:val="28"/>
          <w:szCs w:val="28"/>
        </w:rPr>
        <w:t>附件：惠安县应急管理局行政处罚决定书（</w:t>
      </w:r>
      <w:r w:rsidRPr="00155E38">
        <w:rPr>
          <w:rFonts w:ascii="黑体" w:eastAsia="黑体" w:hAnsi="黑体" w:hint="eastAsia"/>
          <w:sz w:val="28"/>
          <w:szCs w:val="28"/>
        </w:rPr>
        <w:t>泉州市磊鑫物流发展有限公司主要负责人对“10.14”事故负有责</w:t>
      </w:r>
      <w:r w:rsidRPr="00155E38">
        <w:rPr>
          <w:rFonts w:ascii="黑体" w:eastAsia="黑体" w:hAnsi="黑体" w:hint="eastAsia"/>
          <w:sz w:val="28"/>
          <w:szCs w:val="28"/>
        </w:rPr>
        <w:lastRenderedPageBreak/>
        <w:t>任案</w:t>
      </w:r>
      <w:r>
        <w:rPr>
          <w:rFonts w:ascii="宋体" w:hAnsi="宋体" w:hint="eastAsia"/>
          <w:sz w:val="24"/>
          <w:szCs w:val="24"/>
        </w:rPr>
        <w:t>）</w:t>
      </w:r>
    </w:p>
    <w:p w:rsidR="00155E38" w:rsidRDefault="00155E38">
      <w:pPr>
        <w:spacing w:line="580" w:lineRule="exact"/>
      </w:pPr>
    </w:p>
    <w:sectPr w:rsidR="00155E38" w:rsidSect="00155E38">
      <w:pgSz w:w="16838" w:h="11906" w:orient="landscape"/>
      <w:pgMar w:top="1531" w:right="1701" w:bottom="153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9C" w:rsidRDefault="00167A9C" w:rsidP="00155E38">
      <w:r>
        <w:separator/>
      </w:r>
    </w:p>
  </w:endnote>
  <w:endnote w:type="continuationSeparator" w:id="0">
    <w:p w:rsidR="00167A9C" w:rsidRDefault="00167A9C" w:rsidP="00155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9C" w:rsidRDefault="00167A9C" w:rsidP="00155E38">
      <w:r>
        <w:separator/>
      </w:r>
    </w:p>
  </w:footnote>
  <w:footnote w:type="continuationSeparator" w:id="0">
    <w:p w:rsidR="00167A9C" w:rsidRDefault="00167A9C" w:rsidP="00155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17387"/>
    <w:rsid w:val="000418D5"/>
    <w:rsid w:val="00155E38"/>
    <w:rsid w:val="00167A9C"/>
    <w:rsid w:val="00314204"/>
    <w:rsid w:val="00353971"/>
    <w:rsid w:val="00354EDE"/>
    <w:rsid w:val="00361B92"/>
    <w:rsid w:val="003637AC"/>
    <w:rsid w:val="00517387"/>
    <w:rsid w:val="005B166D"/>
    <w:rsid w:val="005D5B62"/>
    <w:rsid w:val="00783E75"/>
    <w:rsid w:val="009229CE"/>
    <w:rsid w:val="00B51E5B"/>
    <w:rsid w:val="00B5218A"/>
    <w:rsid w:val="00D74EDA"/>
    <w:rsid w:val="15DD6702"/>
    <w:rsid w:val="1F8B0E5C"/>
    <w:rsid w:val="3BCF1E18"/>
    <w:rsid w:val="608B1381"/>
    <w:rsid w:val="6421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B9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1B92"/>
    <w:pPr>
      <w:tabs>
        <w:tab w:val="center" w:pos="4153"/>
        <w:tab w:val="right" w:pos="8306"/>
      </w:tabs>
      <w:snapToGrid w:val="0"/>
      <w:jc w:val="left"/>
    </w:pPr>
    <w:rPr>
      <w:sz w:val="18"/>
      <w:szCs w:val="18"/>
    </w:rPr>
  </w:style>
  <w:style w:type="paragraph" w:styleId="a4">
    <w:name w:val="header"/>
    <w:basedOn w:val="a"/>
    <w:link w:val="Char0"/>
    <w:uiPriority w:val="99"/>
    <w:unhideWhenUsed/>
    <w:rsid w:val="00361B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61B92"/>
    <w:rPr>
      <w:sz w:val="18"/>
      <w:szCs w:val="18"/>
    </w:rPr>
  </w:style>
  <w:style w:type="character" w:customStyle="1" w:styleId="Char">
    <w:name w:val="页脚 Char"/>
    <w:basedOn w:val="a0"/>
    <w:link w:val="a3"/>
    <w:uiPriority w:val="99"/>
    <w:semiHidden/>
    <w:rsid w:val="00361B92"/>
    <w:rPr>
      <w:sz w:val="18"/>
      <w:szCs w:val="18"/>
    </w:rPr>
  </w:style>
  <w:style w:type="table" w:styleId="a5">
    <w:name w:val="Table Grid"/>
    <w:basedOn w:val="a1"/>
    <w:uiPriority w:val="99"/>
    <w:unhideWhenUsed/>
    <w:rsid w:val="00155E38"/>
    <w:pPr>
      <w:widowControl w:val="0"/>
      <w:jc w:val="both"/>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109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175</Words>
  <Characters>998</Characters>
  <Application>Microsoft Office Word</Application>
  <DocSecurity>0</DocSecurity>
  <Lines>8</Lines>
  <Paragraphs>2</Paragraphs>
  <ScaleCrop>false</ScaleCrop>
  <Company>china</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惠安县应急管理局行政处罚公示</dc:title>
  <dc:creator>Administrator</dc:creator>
  <cp:lastModifiedBy>Administrator</cp:lastModifiedBy>
  <cp:revision>1</cp:revision>
  <cp:lastPrinted>2023-05-08T03:42:00Z</cp:lastPrinted>
  <dcterms:created xsi:type="dcterms:W3CDTF">2021-10-29T01:08:00Z</dcterms:created>
  <dcterms:modified xsi:type="dcterms:W3CDTF">2023-05-10T09:11:00Z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