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_GB2312" w:hAnsi="仿宋"/>
          <w:sz w:val="24"/>
          <w:szCs w:val="24"/>
          <w:lang w:eastAsia="zh-CN"/>
        </w:rPr>
      </w:pPr>
    </w:p>
    <w:p>
      <w:pPr>
        <w:keepNext w:val="0"/>
        <w:keepLines w:val="0"/>
        <w:pageBreakBefore w:val="0"/>
        <w:widowControl w:val="0"/>
        <w:kinsoku/>
        <w:overflowPunct/>
        <w:topLinePunct w:val="0"/>
        <w:autoSpaceDE/>
        <w:autoSpaceDN/>
        <w:bidi w:val="0"/>
        <w:adjustRightInd/>
        <w:snapToGrid/>
        <w:spacing w:line="520" w:lineRule="exact"/>
        <w:ind w:right="147"/>
        <w:jc w:val="left"/>
        <w:textAlignment w:val="auto"/>
        <w:rPr>
          <w:rFonts w:hint="eastAsia" w:ascii="仿宋_GB2312" w:hAnsi="仿宋"/>
          <w:sz w:val="30"/>
          <w:szCs w:val="30"/>
          <w:lang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
        </w:rPr>
      </w:pPr>
      <w:r>
        <w:rPr>
          <w:rFonts w:hint="eastAsia" w:ascii="仿宋_GB2312" w:hAnsi="仿宋"/>
          <w:lang w:eastAsia="zh-CN"/>
        </w:rPr>
        <w:t>泉惠环评</w:t>
      </w:r>
      <w:r>
        <w:rPr>
          <w:rFonts w:hint="eastAsia" w:ascii="仿宋_GB2312" w:hAnsi="仿宋"/>
        </w:rPr>
        <w:t>〔20</w:t>
      </w:r>
      <w:r>
        <w:rPr>
          <w:rFonts w:hint="eastAsia" w:ascii="仿宋_GB2312" w:hAnsi="仿宋"/>
          <w:lang w:eastAsia="zh-CN"/>
        </w:rPr>
        <w:t>2</w:t>
      </w:r>
      <w:r>
        <w:rPr>
          <w:rFonts w:hint="eastAsia" w:ascii="仿宋_GB2312" w:hAnsi="仿宋"/>
          <w:lang w:val="en-US" w:eastAsia="zh-CN"/>
        </w:rPr>
        <w:t>5</w:t>
      </w:r>
      <w:r>
        <w:rPr>
          <w:rFonts w:hint="eastAsia" w:ascii="仿宋_GB2312" w:hAnsi="仿宋"/>
        </w:rPr>
        <w:t>〕表</w:t>
      </w:r>
      <w:r>
        <w:rPr>
          <w:rFonts w:hint="eastAsia" w:ascii="仿宋_GB2312" w:hAnsi="仿宋"/>
          <w:lang w:val="en-US" w:eastAsia="zh-CN"/>
        </w:rPr>
        <w:t>17</w:t>
      </w:r>
      <w:r>
        <w:rPr>
          <w:rFonts w:hint="eastAsia" w:ascii="仿宋_GB2312" w:hAnsi="仿宋"/>
        </w:rPr>
        <w:t>号</w:t>
      </w:r>
    </w:p>
    <w:p>
      <w:pPr>
        <w:keepNext w:val="0"/>
        <w:keepLines w:val="0"/>
        <w:pageBreakBefore w:val="0"/>
        <w:widowControl w:val="0"/>
        <w:kinsoku/>
        <w:overflowPunct/>
        <w:topLinePunct w:val="0"/>
        <w:autoSpaceDE/>
        <w:autoSpaceDN/>
        <w:bidi w:val="0"/>
        <w:adjustRightInd/>
        <w:snapToGrid/>
        <w:spacing w:line="460" w:lineRule="exact"/>
        <w:jc w:val="left"/>
        <w:textAlignment w:val="auto"/>
        <w:rPr>
          <w:rFonts w:hint="eastAsia" w:ascii="仿宋_GB2312" w:hAnsi="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bCs/>
          <w:sz w:val="44"/>
          <w:szCs w:val="44"/>
          <w:lang w:eastAsia="zh-CN"/>
        </w:rPr>
      </w:pPr>
      <w:r>
        <w:rPr>
          <w:rFonts w:hint="eastAsia" w:ascii="方正小标宋简体" w:hAnsi="华文中宋" w:eastAsia="方正小标宋简体" w:cs="华文中宋"/>
          <w:bCs/>
          <w:sz w:val="44"/>
          <w:szCs w:val="44"/>
        </w:rPr>
        <w:t>泉州市生态环境局关于</w:t>
      </w:r>
      <w:r>
        <w:rPr>
          <w:rFonts w:hint="eastAsia" w:ascii="方正小标宋简体" w:hAnsi="华文中宋" w:eastAsia="方正小标宋简体" w:cs="华文中宋"/>
          <w:bCs/>
          <w:sz w:val="44"/>
          <w:szCs w:val="44"/>
          <w:lang w:eastAsia="zh-CN"/>
        </w:rPr>
        <w:t>福建琦峰科技有限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lang w:eastAsia="zh-CN"/>
        </w:rPr>
        <w:t>公司改扩建项目</w:t>
      </w:r>
      <w:r>
        <w:rPr>
          <w:rFonts w:hint="eastAsia" w:ascii="方正小标宋简体" w:hAnsi="华文中宋" w:eastAsia="方正小标宋简体" w:cs="华文中宋"/>
          <w:bCs/>
          <w:sz w:val="44"/>
          <w:szCs w:val="44"/>
        </w:rPr>
        <w:t>环境影响报告表的批复</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szCs w:val="32"/>
          <w:lang w:eastAsia="zh-CN"/>
        </w:rPr>
      </w:pP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cs="仿宋_GB2312"/>
          <w:kern w:val="2"/>
          <w:sz w:val="32"/>
          <w:szCs w:val="32"/>
          <w:shd w:val="clear" w:color="auto" w:fill="FFFFFF"/>
          <w:lang w:val="en-US" w:eastAsia="zh-CN" w:bidi="ar-SA"/>
        </w:rPr>
        <w:t>福建琦峰科技有限公司</w:t>
      </w:r>
      <w:r>
        <w:rPr>
          <w:rFonts w:hint="eastAsia" w:ascii="仿宋_GB2312" w:hAnsi="仿宋_GB2312" w:eastAsia="仿宋_GB2312" w:cs="仿宋_GB2312"/>
          <w:kern w:val="2"/>
          <w:sz w:val="32"/>
          <w:szCs w:val="32"/>
          <w:shd w:val="clear" w:color="auto" w:fill="FFFFFF"/>
          <w:lang w:val="en-US" w:eastAsia="zh-CN" w:bidi="ar-SA"/>
        </w:rPr>
        <w:t>：</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你公司报送的由</w:t>
      </w:r>
      <w:r>
        <w:rPr>
          <w:rFonts w:hint="eastAsia" w:ascii="仿宋_GB2312" w:hAnsi="仿宋" w:cs="仿宋"/>
          <w:color w:val="auto"/>
          <w:sz w:val="32"/>
          <w:szCs w:val="32"/>
          <w:shd w:val="clear" w:color="auto" w:fill="FFFFFF"/>
          <w:lang w:eastAsia="zh-CN"/>
        </w:rPr>
        <w:t>福建省裕丰环保科技有限公司</w:t>
      </w:r>
      <w:r>
        <w:rPr>
          <w:rFonts w:hint="eastAsia" w:ascii="仿宋_GB2312" w:hAnsi="仿宋_GB2312" w:eastAsia="仿宋_GB2312" w:cs="仿宋_GB2312"/>
          <w:kern w:val="2"/>
          <w:sz w:val="32"/>
          <w:szCs w:val="32"/>
          <w:shd w:val="clear" w:color="auto" w:fill="FFFFFF"/>
          <w:lang w:val="en-US" w:eastAsia="zh-CN" w:bidi="ar-SA"/>
        </w:rPr>
        <w:t>编制的《</w:t>
      </w:r>
      <w:r>
        <w:rPr>
          <w:rFonts w:hint="eastAsia" w:ascii="仿宋_GB2312" w:hAnsi="仿宋_GB2312" w:cs="仿宋_GB2312"/>
          <w:kern w:val="2"/>
          <w:sz w:val="32"/>
          <w:szCs w:val="32"/>
          <w:shd w:val="clear" w:color="auto" w:fill="FFFFFF"/>
          <w:lang w:val="en-US" w:eastAsia="zh-CN" w:bidi="ar-SA"/>
        </w:rPr>
        <w:t>福建琦峰科技有限公司改扩建项目</w:t>
      </w:r>
      <w:r>
        <w:rPr>
          <w:rFonts w:hint="eastAsia" w:ascii="仿宋_GB2312" w:hAnsi="仿宋_GB2312" w:eastAsia="仿宋_GB2312" w:cs="仿宋_GB2312"/>
          <w:kern w:val="2"/>
          <w:sz w:val="32"/>
          <w:szCs w:val="32"/>
          <w:shd w:val="clear" w:color="auto" w:fill="FFFFFF"/>
          <w:lang w:val="en-US" w:eastAsia="zh-CN" w:bidi="ar-SA"/>
        </w:rPr>
        <w:t>环境影响报告表》（以下简称《报告表》）收悉，批复如下：</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一、项目位于</w:t>
      </w:r>
      <w:r>
        <w:rPr>
          <w:rFonts w:hint="eastAsia" w:ascii="仿宋_GB2312" w:hAnsi="仿宋_GB2312" w:cs="仿宋_GB2312"/>
          <w:kern w:val="2"/>
          <w:sz w:val="32"/>
          <w:szCs w:val="32"/>
          <w:shd w:val="clear" w:color="auto" w:fill="FFFFFF"/>
          <w:lang w:val="en-US" w:eastAsia="zh-CN" w:bidi="ar-SA"/>
        </w:rPr>
        <w:t>惠安县东岭镇华光北路新东庄157号</w:t>
      </w:r>
      <w:r>
        <w:rPr>
          <w:rFonts w:hint="eastAsia" w:ascii="仿宋_GB2312" w:hAnsi="仿宋_GB2312" w:eastAsia="仿宋_GB2312" w:cs="仿宋_GB2312"/>
          <w:kern w:val="2"/>
          <w:sz w:val="32"/>
          <w:szCs w:val="32"/>
          <w:shd w:val="clear" w:color="auto" w:fill="FFFFFF"/>
          <w:lang w:val="en-US" w:eastAsia="zh-CN" w:bidi="ar-SA"/>
        </w:rPr>
        <w:t>，</w:t>
      </w:r>
      <w:r>
        <w:rPr>
          <w:rFonts w:hint="eastAsia" w:ascii="仿宋_GB2312" w:hAnsi="仿宋_GB2312" w:cs="仿宋_GB2312"/>
          <w:kern w:val="2"/>
          <w:sz w:val="32"/>
          <w:szCs w:val="32"/>
          <w:shd w:val="clear" w:color="auto" w:fill="FFFFFF"/>
          <w:lang w:val="en-US" w:eastAsia="zh-CN" w:bidi="ar-SA"/>
        </w:rPr>
        <w:t>本次未新增用地，在现有红线范围内新增生产设备及调整车间布局，现有占地面积66416m</w:t>
      </w:r>
      <w:r>
        <w:rPr>
          <w:rFonts w:hint="eastAsia" w:ascii="仿宋_GB2312" w:hAnsi="仿宋_GB2312" w:cs="仿宋_GB2312"/>
          <w:kern w:val="2"/>
          <w:sz w:val="32"/>
          <w:szCs w:val="32"/>
          <w:shd w:val="clear" w:color="auto" w:fill="FFFFFF"/>
          <w:vertAlign w:val="superscript"/>
          <w:lang w:val="en-US" w:eastAsia="zh-CN" w:bidi="ar-SA"/>
        </w:rPr>
        <w:t>2</w:t>
      </w:r>
      <w:r>
        <w:rPr>
          <w:rFonts w:hint="eastAsia" w:ascii="仿宋_GB2312" w:hAnsi="仿宋_GB2312" w:cs="仿宋_GB2312"/>
          <w:kern w:val="2"/>
          <w:sz w:val="32"/>
          <w:szCs w:val="32"/>
          <w:shd w:val="clear" w:color="auto" w:fill="FFFFFF"/>
          <w:lang w:val="en-US" w:eastAsia="zh-CN" w:bidi="ar-SA"/>
        </w:rPr>
        <w:t>，建筑面积44885.74m</w:t>
      </w:r>
      <w:r>
        <w:rPr>
          <w:rFonts w:hint="eastAsia" w:ascii="仿宋_GB2312" w:hAnsi="仿宋_GB2312" w:cs="仿宋_GB2312"/>
          <w:kern w:val="2"/>
          <w:sz w:val="32"/>
          <w:szCs w:val="32"/>
          <w:shd w:val="clear" w:color="auto" w:fill="FFFFFF"/>
          <w:vertAlign w:val="superscript"/>
          <w:lang w:val="en-US" w:eastAsia="zh-CN" w:bidi="ar-SA"/>
        </w:rPr>
        <w:t>2</w:t>
      </w:r>
      <w:r>
        <w:rPr>
          <w:rFonts w:hint="eastAsia" w:ascii="仿宋_GB2312" w:hAnsi="仿宋_GB2312" w:cs="仿宋_GB2312"/>
          <w:kern w:val="2"/>
          <w:sz w:val="32"/>
          <w:szCs w:val="32"/>
          <w:shd w:val="clear" w:color="auto" w:fill="FFFFFF"/>
          <w:lang w:val="en-US" w:eastAsia="zh-CN" w:bidi="ar-SA"/>
        </w:rPr>
        <w:t>。项目年增产2000t流延膜及400t复合膜，改扩建后全厂年产11000t高分子透气粒子、8750t透气膜、3000t流延膜及800t复合膜，新增</w:t>
      </w:r>
      <w:r>
        <w:rPr>
          <w:rFonts w:hint="eastAsia" w:ascii="仿宋_GB2312" w:hAnsi="仿宋_GB2312" w:eastAsia="仿宋_GB2312" w:cs="仿宋_GB2312"/>
          <w:kern w:val="2"/>
          <w:sz w:val="32"/>
          <w:szCs w:val="32"/>
          <w:shd w:val="clear" w:color="auto" w:fill="FFFFFF"/>
          <w:lang w:val="en-US" w:eastAsia="zh-CN" w:bidi="ar-SA"/>
        </w:rPr>
        <w:t>投资</w:t>
      </w:r>
      <w:r>
        <w:rPr>
          <w:rFonts w:hint="eastAsia" w:ascii="仿宋_GB2312" w:hAnsi="仿宋_GB2312" w:cs="仿宋_GB2312"/>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000万元。项目建设内容、产品方案、生产工艺、设备等以《报告表》核定为准。</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根据《报告表》评价结论，项目建设和生产在全面落实《报告表》提出的各项环境保护对策措施后，污染物可达标排放，环境风险可防可控。我局同意你单位按照《报告表》中所列的项目性质、规模、地点、生产工艺和环保措施进行建设。</w:t>
      </w:r>
    </w:p>
    <w:p>
      <w:pPr>
        <w:pStyle w:val="5"/>
        <w:keepNext w:val="0"/>
        <w:keepLines w:val="0"/>
        <w:pageBreakBefore w:val="0"/>
        <w:widowControl w:val="0"/>
        <w:numPr>
          <w:ilvl w:val="0"/>
          <w:numId w:val="1"/>
        </w:numPr>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项目实施过程中，你公司应认真对照并落实《报告表》提出的各项环保对策措施，并重点做好以下工作：</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 w:cs="仿宋"/>
          <w:color w:val="auto"/>
          <w:sz w:val="32"/>
          <w:szCs w:val="32"/>
          <w:shd w:val="clear" w:color="auto" w:fill="FFFFFF"/>
          <w:lang w:val="en-US" w:eastAsia="zh-CN"/>
        </w:rPr>
      </w:pPr>
      <w:r>
        <w:rPr>
          <w:rFonts w:hint="eastAsia" w:ascii="仿宋_GB2312" w:hAnsi="仿宋" w:cs="仿宋"/>
          <w:color w:val="auto"/>
          <w:sz w:val="32"/>
          <w:szCs w:val="32"/>
          <w:shd w:val="clear" w:color="auto" w:fill="FFFFFF"/>
          <w:lang w:val="en-US" w:eastAsia="zh-CN"/>
        </w:rPr>
        <w:t>1.项目生产废水经自建污水处理站预处理，生活污水经隔油池+化粪池预处理达标后，通过市政污水管网汇入惠东工业区污水处理厂处理。外排废水应执行《污水综合排放标准》（GB8978-1996）表4三级标准，其中氨氮参照执行《污水排入城镇下水道水质标准》（GB/T31962-2015）表1的B等级标准。</w:t>
      </w:r>
    </w:p>
    <w:p>
      <w:pPr>
        <w:pStyle w:val="5"/>
        <w:keepNext w:val="0"/>
        <w:keepLines w:val="0"/>
        <w:pageBreakBefore w:val="0"/>
        <w:widowControl w:val="0"/>
        <w:numPr>
          <w:ilvl w:val="0"/>
          <w:numId w:val="0"/>
        </w:numPr>
        <w:kinsoku/>
        <w:wordWrap/>
        <w:overflowPunct/>
        <w:topLinePunct w:val="0"/>
        <w:autoSpaceDE w:val="0"/>
        <w:autoSpaceDN/>
        <w:bidi w:val="0"/>
        <w:adjustRightInd/>
        <w:snapToGrid/>
        <w:spacing w:line="540" w:lineRule="exact"/>
        <w:ind w:left="0" w:leftChars="0" w:firstLine="640" w:firstLineChars="200"/>
        <w:jc w:val="both"/>
        <w:textAlignment w:val="auto"/>
        <w:rPr>
          <w:rFonts w:hint="eastAsia" w:ascii="仿宋_GB2312" w:hAnsi="仿宋" w:cs="仿宋"/>
          <w:kern w:val="2"/>
          <w:sz w:val="32"/>
          <w:szCs w:val="32"/>
          <w:shd w:val="clear" w:color="auto" w:fill="FFFFFF"/>
          <w:lang w:val="en-US" w:eastAsia="zh-CN" w:bidi="ar"/>
        </w:rPr>
      </w:pPr>
      <w:r>
        <w:rPr>
          <w:rFonts w:hint="eastAsia" w:ascii="仿宋_GB2312" w:hAnsi="仿宋" w:cs="仿宋"/>
          <w:color w:val="auto"/>
          <w:sz w:val="32"/>
          <w:szCs w:val="32"/>
          <w:shd w:val="clear" w:color="auto" w:fill="FFFFFF"/>
          <w:lang w:eastAsia="zh-CN"/>
        </w:rPr>
        <w:t>2.项目应配套废气处理设施。</w:t>
      </w:r>
      <w:r>
        <w:rPr>
          <w:rFonts w:hint="eastAsia" w:ascii="仿宋_GB2312" w:hAnsi="仿宋" w:cs="仿宋"/>
          <w:color w:val="auto"/>
          <w:sz w:val="32"/>
          <w:szCs w:val="32"/>
          <w:shd w:val="clear" w:color="auto" w:fill="FFFFFF"/>
          <w:lang w:val="en-US" w:eastAsia="zh-CN"/>
        </w:rPr>
        <w:t>调墨、印刷工序产生的废气</w:t>
      </w:r>
      <w:r>
        <w:rPr>
          <w:rFonts w:hint="default" w:ascii="仿宋_GB2312" w:hAnsi="仿宋" w:cs="仿宋"/>
          <w:color w:val="auto"/>
          <w:sz w:val="32"/>
          <w:szCs w:val="32"/>
          <w:shd w:val="clear" w:color="auto" w:fill="FFFFFF"/>
          <w:lang w:val="en-US" w:eastAsia="zh-CN"/>
        </w:rPr>
        <w:t>经活性炭吸附装置处理后</w:t>
      </w:r>
      <w:r>
        <w:rPr>
          <w:rFonts w:hint="eastAsia" w:ascii="仿宋_GB2312" w:hAnsi="仿宋" w:cs="仿宋"/>
          <w:color w:val="auto"/>
          <w:sz w:val="32"/>
          <w:szCs w:val="32"/>
          <w:shd w:val="clear" w:color="auto" w:fill="FFFFFF"/>
          <w:lang w:val="en-US" w:eastAsia="zh-CN"/>
        </w:rPr>
        <w:t>，</w:t>
      </w:r>
      <w:r>
        <w:rPr>
          <w:rFonts w:hint="default" w:ascii="仿宋_GB2312" w:hAnsi="仿宋" w:cs="仿宋"/>
          <w:color w:val="auto"/>
          <w:sz w:val="32"/>
          <w:szCs w:val="32"/>
          <w:shd w:val="clear" w:color="auto" w:fill="FFFFFF"/>
          <w:lang w:val="en-US" w:eastAsia="zh-CN"/>
        </w:rPr>
        <w:t>通过15m高的排气筒排放</w:t>
      </w:r>
      <w:r>
        <w:rPr>
          <w:rFonts w:hint="eastAsia" w:ascii="仿宋_GB2312" w:hAnsi="仿宋" w:cs="仿宋"/>
          <w:color w:val="auto"/>
          <w:sz w:val="32"/>
          <w:szCs w:val="32"/>
          <w:shd w:val="clear" w:color="auto" w:fill="FFFFFF"/>
          <w:lang w:val="en-US" w:eastAsia="zh-CN"/>
        </w:rPr>
        <w:t>，其非甲烷总烃排放应执行《印刷行业挥发性有机物排放标准》（DB35/1784-2018）表1排放限值；乙酸乙酯（以乙酸乙酯与乙酸丁酯合计）参照执行《工业涂装工序挥发性有机物排放标准》（DB35/ 1783—2018）中表1“涉涂装工序的其它行业”排放限值；投料及磨粉</w:t>
      </w:r>
      <w:r>
        <w:rPr>
          <w:rFonts w:hint="eastAsia" w:ascii="Times New Roman" w:hAnsi="Times New Roman" w:cs="仿宋"/>
          <w:kern w:val="2"/>
          <w:sz w:val="32"/>
          <w:szCs w:val="32"/>
          <w:lang w:val="en-US" w:eastAsia="zh-CN" w:bidi="ar-SA"/>
        </w:rPr>
        <w:t>工序产生的</w:t>
      </w:r>
      <w:r>
        <w:rPr>
          <w:rFonts w:hint="eastAsia" w:cs="仿宋"/>
          <w:kern w:val="2"/>
          <w:sz w:val="32"/>
          <w:szCs w:val="32"/>
          <w:lang w:val="en-US" w:eastAsia="zh-CN" w:bidi="ar-SA"/>
        </w:rPr>
        <w:t>粉尘</w:t>
      </w:r>
      <w:r>
        <w:rPr>
          <w:rFonts w:hint="eastAsia" w:ascii="Times New Roman" w:hAnsi="Times New Roman" w:eastAsia="仿宋_GB2312" w:cs="仿宋"/>
          <w:kern w:val="2"/>
          <w:sz w:val="32"/>
          <w:szCs w:val="32"/>
          <w:lang w:val="en-US" w:eastAsia="zh-CN" w:bidi="ar-SA"/>
        </w:rPr>
        <w:t>由集气罩收集经</w:t>
      </w:r>
      <w:r>
        <w:rPr>
          <w:rFonts w:hint="eastAsia" w:cs="仿宋"/>
          <w:kern w:val="2"/>
          <w:sz w:val="32"/>
          <w:szCs w:val="32"/>
          <w:lang w:val="en-US" w:eastAsia="zh-CN" w:bidi="ar-SA"/>
        </w:rPr>
        <w:t>袋式除尘器</w:t>
      </w:r>
      <w:r>
        <w:rPr>
          <w:rFonts w:hint="eastAsia" w:ascii="Times New Roman" w:hAnsi="Times New Roman" w:eastAsia="仿宋_GB2312" w:cs="仿宋"/>
          <w:kern w:val="2"/>
          <w:sz w:val="32"/>
          <w:szCs w:val="32"/>
          <w:lang w:val="en-US" w:eastAsia="zh-CN" w:bidi="ar-SA"/>
        </w:rPr>
        <w:t>处理后，</w:t>
      </w:r>
      <w:r>
        <w:rPr>
          <w:rFonts w:hint="eastAsia" w:ascii="仿宋_GB2312" w:hAnsi="仿宋" w:eastAsia="仿宋_GB2312"/>
          <w:kern w:val="2"/>
          <w:sz w:val="32"/>
          <w:szCs w:val="32"/>
          <w:lang w:val="en-US" w:eastAsia="zh-CN" w:bidi="ar-SA"/>
        </w:rPr>
        <w:t>通过</w:t>
      </w:r>
      <w:r>
        <w:rPr>
          <w:rFonts w:hint="eastAsia" w:ascii="仿宋_GB2312" w:hAnsi="仿宋"/>
          <w:kern w:val="2"/>
          <w:sz w:val="32"/>
          <w:szCs w:val="32"/>
          <w:lang w:val="en-US" w:eastAsia="zh-CN" w:bidi="ar-SA"/>
        </w:rPr>
        <w:t>15</w:t>
      </w:r>
      <w:r>
        <w:rPr>
          <w:rFonts w:hint="eastAsia" w:ascii="仿宋_GB2312" w:hAnsi="仿宋" w:eastAsia="仿宋_GB2312"/>
          <w:kern w:val="2"/>
          <w:sz w:val="32"/>
          <w:szCs w:val="32"/>
          <w:lang w:val="en-US" w:eastAsia="zh-CN" w:bidi="ar-SA"/>
        </w:rPr>
        <w:t>m高排气筒排放，其</w:t>
      </w:r>
      <w:r>
        <w:rPr>
          <w:rFonts w:hint="eastAsia" w:ascii="仿宋_GB2312" w:hAnsi="仿宋"/>
          <w:kern w:val="2"/>
          <w:sz w:val="32"/>
          <w:szCs w:val="32"/>
          <w:lang w:val="en-US" w:eastAsia="zh-CN" w:bidi="ar-SA"/>
        </w:rPr>
        <w:t>颗粒物</w:t>
      </w:r>
      <w:r>
        <w:rPr>
          <w:rFonts w:hint="eastAsia" w:ascii="仿宋_GB2312" w:hAnsi="仿宋" w:eastAsia="仿宋_GB2312"/>
          <w:kern w:val="2"/>
          <w:sz w:val="32"/>
          <w:szCs w:val="32"/>
          <w:lang w:val="en-US" w:eastAsia="zh-CN" w:bidi="ar-SA"/>
        </w:rPr>
        <w:t>排放应执行《合成树脂工业污染物排放标准》（GB31572-2015，含2024年修改单）表4标准限值；</w:t>
      </w:r>
      <w:r>
        <w:rPr>
          <w:rFonts w:hint="eastAsia" w:ascii="仿宋_GB2312" w:hAnsi="仿宋"/>
          <w:kern w:val="2"/>
          <w:sz w:val="32"/>
          <w:szCs w:val="32"/>
          <w:lang w:val="en-US" w:eastAsia="zh-CN" w:bidi="ar-SA"/>
        </w:rPr>
        <w:t>造粒、</w:t>
      </w:r>
      <w:r>
        <w:rPr>
          <w:rFonts w:hint="eastAsia" w:ascii="仿宋_GB2312" w:hAnsi="仿宋" w:eastAsia="仿宋_GB2312"/>
          <w:kern w:val="2"/>
          <w:sz w:val="32"/>
          <w:szCs w:val="32"/>
          <w:lang w:val="en-US" w:eastAsia="zh-CN" w:bidi="ar-SA"/>
        </w:rPr>
        <w:t>制膜、吹膜</w:t>
      </w:r>
      <w:r>
        <w:rPr>
          <w:rFonts w:hint="eastAsia" w:ascii="仿宋_GB2312" w:hAnsi="仿宋"/>
          <w:kern w:val="2"/>
          <w:sz w:val="32"/>
          <w:szCs w:val="32"/>
          <w:lang w:val="en-US" w:eastAsia="zh-CN" w:bidi="ar-SA"/>
        </w:rPr>
        <w:t>工序产生的废气，分别</w:t>
      </w:r>
      <w:r>
        <w:rPr>
          <w:rFonts w:hint="eastAsia" w:ascii="Times New Roman" w:hAnsi="Times New Roman" w:eastAsia="仿宋_GB2312" w:cs="仿宋"/>
          <w:kern w:val="2"/>
          <w:sz w:val="32"/>
          <w:szCs w:val="32"/>
          <w:lang w:val="en-US" w:eastAsia="zh-CN" w:bidi="ar-SA"/>
        </w:rPr>
        <w:t>由集气罩收集</w:t>
      </w:r>
      <w:r>
        <w:rPr>
          <w:rFonts w:hint="eastAsia" w:cs="仿宋"/>
          <w:kern w:val="2"/>
          <w:sz w:val="32"/>
          <w:szCs w:val="32"/>
          <w:lang w:val="en-US" w:eastAsia="zh-CN" w:bidi="ar-SA"/>
        </w:rPr>
        <w:t>后</w:t>
      </w:r>
      <w:r>
        <w:rPr>
          <w:rFonts w:hint="eastAsia" w:ascii="Times New Roman" w:hAnsi="Times New Roman" w:eastAsia="仿宋_GB2312" w:cs="仿宋"/>
          <w:kern w:val="2"/>
          <w:sz w:val="32"/>
          <w:szCs w:val="32"/>
          <w:lang w:val="en-US" w:eastAsia="zh-CN" w:bidi="ar-SA"/>
        </w:rPr>
        <w:t>经</w:t>
      </w:r>
      <w:r>
        <w:rPr>
          <w:rFonts w:hint="eastAsia" w:ascii="Times New Roman" w:hAnsi="Times New Roman" w:cs="仿宋"/>
          <w:kern w:val="2"/>
          <w:sz w:val="32"/>
          <w:szCs w:val="32"/>
          <w:lang w:val="en-US" w:eastAsia="zh-CN" w:bidi="ar-SA"/>
        </w:rPr>
        <w:t>活性炭吸附装置</w:t>
      </w:r>
      <w:r>
        <w:rPr>
          <w:rFonts w:hint="eastAsia" w:ascii="Times New Roman" w:hAnsi="Times New Roman" w:eastAsia="仿宋_GB2312" w:cs="仿宋"/>
          <w:kern w:val="2"/>
          <w:sz w:val="32"/>
          <w:szCs w:val="32"/>
          <w:lang w:val="en-US" w:eastAsia="zh-CN" w:bidi="ar-SA"/>
        </w:rPr>
        <w:t>处理后，</w:t>
      </w:r>
      <w:r>
        <w:rPr>
          <w:rFonts w:hint="eastAsia" w:ascii="仿宋_GB2312" w:hAnsi="仿宋" w:eastAsia="仿宋_GB2312"/>
          <w:kern w:val="2"/>
          <w:sz w:val="32"/>
          <w:szCs w:val="32"/>
          <w:lang w:val="en-US" w:eastAsia="zh-CN" w:bidi="ar-SA"/>
        </w:rPr>
        <w:t>通过</w:t>
      </w:r>
      <w:r>
        <w:rPr>
          <w:rFonts w:hint="eastAsia" w:ascii="仿宋_GB2312" w:hAnsi="仿宋"/>
          <w:kern w:val="2"/>
          <w:sz w:val="32"/>
          <w:szCs w:val="32"/>
          <w:lang w:val="en-US" w:eastAsia="zh-CN" w:bidi="ar-SA"/>
        </w:rPr>
        <w:t>15</w:t>
      </w:r>
      <w:r>
        <w:rPr>
          <w:rFonts w:hint="eastAsia" w:ascii="仿宋_GB2312" w:hAnsi="仿宋" w:eastAsia="仿宋_GB2312"/>
          <w:kern w:val="2"/>
          <w:sz w:val="32"/>
          <w:szCs w:val="32"/>
          <w:lang w:val="en-US" w:eastAsia="zh-CN" w:bidi="ar-SA"/>
        </w:rPr>
        <w:t>m</w:t>
      </w:r>
      <w:r>
        <w:rPr>
          <w:rFonts w:hint="eastAsia" w:ascii="仿宋_GB2312" w:hAnsi="仿宋"/>
          <w:kern w:val="2"/>
          <w:sz w:val="32"/>
          <w:szCs w:val="32"/>
          <w:lang w:val="en-US" w:eastAsia="zh-CN" w:bidi="ar-SA"/>
        </w:rPr>
        <w:t>高</w:t>
      </w:r>
      <w:r>
        <w:rPr>
          <w:rFonts w:hint="eastAsia" w:ascii="仿宋_GB2312" w:hAnsi="仿宋" w:eastAsia="仿宋_GB2312"/>
          <w:kern w:val="2"/>
          <w:sz w:val="32"/>
          <w:szCs w:val="32"/>
          <w:lang w:val="en-US" w:eastAsia="zh-CN" w:bidi="ar-SA"/>
        </w:rPr>
        <w:t>排气筒排放</w:t>
      </w:r>
      <w:r>
        <w:rPr>
          <w:rFonts w:hint="eastAsia" w:ascii="仿宋_GB2312" w:hAnsi="仿宋"/>
          <w:kern w:val="2"/>
          <w:sz w:val="32"/>
          <w:szCs w:val="32"/>
          <w:lang w:val="en-US" w:eastAsia="zh-CN" w:bidi="ar-SA"/>
        </w:rPr>
        <w:t>，其非甲烷总烃排放应执行《合成树脂工业污染物排放标准》（GB 31572-2015，含2024年修改单）表4标准限值，臭气浓度应执行《恶臭污染物排放标准》（GB14554-93）中表2标准限值；</w:t>
      </w:r>
      <w:r>
        <w:rPr>
          <w:rFonts w:hint="eastAsia" w:ascii="仿宋_GB2312" w:hAnsi="仿宋" w:cs="仿宋"/>
          <w:kern w:val="2"/>
          <w:sz w:val="32"/>
          <w:szCs w:val="32"/>
          <w:shd w:val="clear" w:color="auto" w:fill="FFFFFF"/>
          <w:lang w:val="en-US" w:eastAsia="zh-CN" w:bidi="ar"/>
        </w:rPr>
        <w:t>污水处理站废气负压收集后，经活性炭吸附装置处理后，通过15m高排气筒排放，其</w:t>
      </w:r>
      <w:r>
        <w:rPr>
          <w:rFonts w:hint="eastAsia" w:ascii="仿宋_GB2312" w:hAnsi="仿宋" w:cs="仿宋"/>
          <w:color w:val="auto"/>
          <w:sz w:val="32"/>
          <w:szCs w:val="32"/>
          <w:shd w:val="clear" w:color="auto" w:fill="FFFFFF"/>
          <w:lang w:val="en-US" w:eastAsia="zh-CN"/>
        </w:rPr>
        <w:t>臭气浓度、氨、硫化氢</w:t>
      </w:r>
      <w:r>
        <w:rPr>
          <w:rFonts w:hint="eastAsia" w:ascii="仿宋_GB2312" w:hAnsi="仿宋" w:cs="仿宋"/>
          <w:kern w:val="2"/>
          <w:sz w:val="32"/>
          <w:szCs w:val="32"/>
          <w:shd w:val="clear" w:color="auto" w:fill="FFFFFF"/>
          <w:lang w:val="en-US" w:eastAsia="zh-CN" w:bidi="ar"/>
        </w:rPr>
        <w:t>排放应执行《恶臭污染物排放标准》（GB14554-93）中</w:t>
      </w:r>
      <w:r>
        <w:rPr>
          <w:rFonts w:hint="eastAsia" w:ascii="仿宋_GB2312" w:hAnsi="仿宋"/>
          <w:kern w:val="2"/>
          <w:sz w:val="32"/>
          <w:szCs w:val="32"/>
          <w:lang w:val="en-US" w:eastAsia="zh-CN" w:bidi="ar-SA"/>
        </w:rPr>
        <w:t>表2标准限值；厨房油烟由集气罩收集后经油烟净化器处理后，通过15m高排气筒排</w:t>
      </w:r>
      <w:r>
        <w:rPr>
          <w:rFonts w:hint="eastAsia" w:ascii="仿宋_GB2312" w:hAnsi="仿宋" w:cs="Times New Roman"/>
          <w:kern w:val="2"/>
          <w:sz w:val="32"/>
          <w:szCs w:val="32"/>
          <w:lang w:val="en-US" w:eastAsia="zh-CN" w:bidi="ar-SA"/>
        </w:rPr>
        <w:t>放，其油烟排放应执行《</w:t>
      </w:r>
      <w:r>
        <w:rPr>
          <w:rFonts w:hint="default" w:ascii="仿宋_GB2312" w:hAnsi="仿宋" w:cs="Times New Roman"/>
          <w:kern w:val="2"/>
          <w:sz w:val="32"/>
          <w:szCs w:val="32"/>
          <w:lang w:val="en-US" w:eastAsia="zh-CN" w:bidi="ar-SA"/>
        </w:rPr>
        <w:t>饮食业油烟排放标准（试行）》（GB18483-2001）小型标准</w:t>
      </w:r>
      <w:r>
        <w:rPr>
          <w:rFonts w:hint="eastAsia" w:ascii="仿宋_GB2312" w:hAnsi="仿宋" w:cs="Times New Roman"/>
          <w:kern w:val="2"/>
          <w:sz w:val="32"/>
          <w:szCs w:val="32"/>
          <w:lang w:val="en-US" w:eastAsia="zh-CN" w:bidi="ar-SA"/>
        </w:rPr>
        <w:t>限值。</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val="en-US" w:eastAsia="zh-CN"/>
        </w:rPr>
        <w:t>厂界非甲烷总烃无组织排放应执行《印刷行业挥发性有机物排放标准》（DB35/1784-2018）表3标准；厂界乙酸乙酯无组织排放参照执行《工业涂装工序挥发性有机物排放标准》（DB35/ 1783—2018）表4企业边界监控点浓度限值；厂界颗粒物无组织执行《合成树脂工业污染物排放标准》（GB 31572-2015，含2024年修改单）表9标准限值；厂界无组织臭气浓度、氨、硫化氢应执行《恶臭污染物排放标准》（GB14554-93）表1限值。厂区内非甲烷总烃监控点处1h平均浓度值应执行</w:t>
      </w:r>
      <w:r>
        <w:rPr>
          <w:rFonts w:hint="default" w:ascii="仿宋_GB2312" w:hAnsi="仿宋" w:cs="仿宋"/>
          <w:color w:val="auto"/>
          <w:sz w:val="32"/>
          <w:szCs w:val="32"/>
          <w:shd w:val="clear" w:color="auto" w:fill="FFFFFF"/>
          <w:lang w:val="en-US" w:eastAsia="zh-CN"/>
        </w:rPr>
        <w:t>《印刷行业挥发性有机物排放标准》</w:t>
      </w:r>
      <w:r>
        <w:rPr>
          <w:rFonts w:hint="eastAsia" w:ascii="仿宋_GB2312" w:hAnsi="仿宋" w:cs="仿宋"/>
          <w:color w:val="auto"/>
          <w:sz w:val="32"/>
          <w:szCs w:val="32"/>
          <w:shd w:val="clear" w:color="auto" w:fill="FFFFFF"/>
          <w:lang w:val="en-US" w:eastAsia="zh-CN"/>
        </w:rPr>
        <w:t>（DB35/1784-2018）表2标准；任意一次浓度值应执行《挥发性有机物无组织排放控制标准》（GB 37822-2019）附录A表A.1标准限值。</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eastAsia="zh-CN"/>
        </w:rPr>
        <w:t>3.噪声源应采取切实有效的隔音、减振措施,项目厂界噪声执行《工业企业厂界环境噪声排放标准》（GB12348-2008）的</w:t>
      </w:r>
      <w:r>
        <w:rPr>
          <w:rFonts w:hint="eastAsia" w:ascii="仿宋_GB2312" w:hAnsi="仿宋" w:cs="仿宋"/>
          <w:color w:val="auto"/>
          <w:sz w:val="32"/>
          <w:szCs w:val="32"/>
          <w:shd w:val="clear" w:color="auto" w:fill="FFFFFF"/>
          <w:lang w:val="en-US" w:eastAsia="zh-CN"/>
        </w:rPr>
        <w:t>2</w:t>
      </w:r>
      <w:r>
        <w:rPr>
          <w:rFonts w:hint="eastAsia" w:ascii="仿宋_GB2312" w:hAnsi="仿宋" w:cs="仿宋"/>
          <w:color w:val="auto"/>
          <w:sz w:val="32"/>
          <w:szCs w:val="32"/>
          <w:shd w:val="clear" w:color="auto" w:fill="FFFFFF"/>
          <w:lang w:eastAsia="zh-CN"/>
        </w:rPr>
        <w:t>类标准，即昼间≤6</w:t>
      </w:r>
      <w:r>
        <w:rPr>
          <w:rFonts w:hint="eastAsia" w:ascii="仿宋_GB2312" w:hAnsi="仿宋" w:cs="仿宋"/>
          <w:color w:val="auto"/>
          <w:sz w:val="32"/>
          <w:szCs w:val="32"/>
          <w:shd w:val="clear" w:color="auto" w:fill="FFFFFF"/>
          <w:lang w:val="en-US" w:eastAsia="zh-CN"/>
        </w:rPr>
        <w:t>0</w:t>
      </w:r>
      <w:r>
        <w:rPr>
          <w:rFonts w:hint="eastAsia" w:ascii="仿宋_GB2312" w:hAnsi="仿宋" w:cs="仿宋"/>
          <w:color w:val="auto"/>
          <w:sz w:val="32"/>
          <w:szCs w:val="32"/>
          <w:shd w:val="clear" w:color="auto" w:fill="FFFFFF"/>
          <w:lang w:eastAsia="zh-CN"/>
        </w:rPr>
        <w:t>dB(A)、夜间≤5</w:t>
      </w:r>
      <w:r>
        <w:rPr>
          <w:rFonts w:hint="eastAsia" w:ascii="仿宋_GB2312" w:hAnsi="仿宋" w:cs="仿宋"/>
          <w:color w:val="auto"/>
          <w:sz w:val="32"/>
          <w:szCs w:val="32"/>
          <w:shd w:val="clear" w:color="auto" w:fill="FFFFFF"/>
          <w:lang w:val="en-US" w:eastAsia="zh-CN"/>
        </w:rPr>
        <w:t>0</w:t>
      </w:r>
      <w:r>
        <w:rPr>
          <w:rFonts w:hint="eastAsia" w:ascii="仿宋_GB2312" w:hAnsi="仿宋" w:cs="仿宋"/>
          <w:color w:val="auto"/>
          <w:sz w:val="32"/>
          <w:szCs w:val="32"/>
          <w:shd w:val="clear" w:color="auto" w:fill="FFFFFF"/>
          <w:lang w:eastAsia="zh-CN"/>
        </w:rPr>
        <w:t>dB(A)。</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 w:cs="仿宋"/>
          <w:color w:val="auto"/>
          <w:sz w:val="32"/>
          <w:szCs w:val="32"/>
          <w:shd w:val="clear" w:color="auto" w:fill="FFFFFF"/>
          <w:lang w:eastAsia="zh-CN"/>
        </w:rPr>
      </w:pPr>
      <w:r>
        <w:rPr>
          <w:rFonts w:hint="eastAsia" w:ascii="仿宋_GB2312" w:hAnsi="仿宋" w:cs="仿宋"/>
          <w:color w:val="auto"/>
          <w:sz w:val="32"/>
          <w:szCs w:val="32"/>
          <w:shd w:val="clear" w:color="auto" w:fill="FFFFFF"/>
          <w:lang w:eastAsia="zh-CN"/>
        </w:rPr>
        <w:t>4.</w:t>
      </w:r>
      <w:r>
        <w:rPr>
          <w:rFonts w:hint="eastAsia"/>
          <w:color w:val="auto"/>
          <w:szCs w:val="21"/>
          <w:lang w:val="zh-CN"/>
        </w:rPr>
        <w:t>废活性炭</w:t>
      </w:r>
      <w:r>
        <w:rPr>
          <w:rFonts w:hint="eastAsia"/>
          <w:color w:val="auto"/>
          <w:szCs w:val="21"/>
          <w:lang w:eastAsia="zh-CN"/>
        </w:rPr>
        <w:t>、</w:t>
      </w:r>
      <w:r>
        <w:rPr>
          <w:rFonts w:hint="eastAsia"/>
          <w:color w:val="auto"/>
          <w:szCs w:val="21"/>
          <w:lang w:val="en-US" w:eastAsia="zh-CN"/>
        </w:rPr>
        <w:t>废油墨、高浓度废水</w:t>
      </w:r>
      <w:r>
        <w:rPr>
          <w:rFonts w:hint="eastAsia" w:ascii="仿宋_GB2312" w:hAnsi="仿宋" w:cs="仿宋"/>
          <w:color w:val="auto"/>
          <w:sz w:val="32"/>
          <w:szCs w:val="32"/>
          <w:shd w:val="clear" w:color="auto" w:fill="FFFFFF"/>
          <w:lang w:val="en-US" w:eastAsia="zh-CN"/>
        </w:rPr>
        <w:t>等危险废物应严格按照</w:t>
      </w:r>
      <w:r>
        <w:rPr>
          <w:rFonts w:hint="default" w:ascii="仿宋_GB2312" w:hAnsi="仿宋" w:cs="仿宋"/>
          <w:color w:val="auto"/>
          <w:sz w:val="32"/>
          <w:szCs w:val="32"/>
          <w:shd w:val="clear" w:color="auto" w:fill="FFFFFF"/>
          <w:lang w:eastAsia="zh-CN"/>
        </w:rPr>
        <w:t>《危险废物贮存污染控制标准》（GB18597-2023）</w:t>
      </w:r>
      <w:r>
        <w:rPr>
          <w:rFonts w:hint="eastAsia" w:ascii="仿宋_GB2312" w:hAnsi="仿宋" w:cs="仿宋"/>
          <w:color w:val="auto"/>
          <w:sz w:val="32"/>
          <w:szCs w:val="32"/>
          <w:shd w:val="clear" w:color="auto" w:fill="FFFFFF"/>
          <w:lang w:val="en-US" w:eastAsia="zh-CN"/>
        </w:rPr>
        <w:t>中相关要求，按规范设置贮存场所并委托有资质单位处置；塑料边角料、废包装袋、污泥等一般</w:t>
      </w:r>
      <w:r>
        <w:rPr>
          <w:rFonts w:hint="eastAsia" w:ascii="仿宋_GB2312" w:hAnsi="仿宋" w:cs="仿宋"/>
          <w:color w:val="auto"/>
          <w:sz w:val="32"/>
          <w:szCs w:val="32"/>
          <w:shd w:val="clear" w:color="auto" w:fill="FFFFFF"/>
          <w:lang w:eastAsia="zh-CN"/>
        </w:rPr>
        <w:t>工业固废应</w:t>
      </w:r>
      <w:r>
        <w:rPr>
          <w:rFonts w:hint="eastAsia" w:ascii="仿宋_GB2312" w:hAnsi="仿宋" w:cs="仿宋"/>
          <w:color w:val="auto"/>
          <w:sz w:val="32"/>
          <w:szCs w:val="32"/>
          <w:shd w:val="clear" w:color="auto" w:fill="FFFFFF"/>
          <w:lang w:val="en-US" w:eastAsia="zh-CN"/>
        </w:rPr>
        <w:t>分类</w:t>
      </w:r>
      <w:r>
        <w:rPr>
          <w:rFonts w:hint="eastAsia" w:ascii="仿宋_GB2312" w:hAnsi="仿宋" w:cs="仿宋"/>
          <w:color w:val="auto"/>
          <w:sz w:val="32"/>
          <w:szCs w:val="32"/>
          <w:shd w:val="clear" w:color="auto" w:fill="FFFFFF"/>
          <w:lang w:eastAsia="zh-CN"/>
        </w:rPr>
        <w:t>收集后外售给相关单位综合利用；</w:t>
      </w:r>
      <w:r>
        <w:rPr>
          <w:rFonts w:hint="eastAsia" w:ascii="仿宋_GB2312" w:hAnsi="仿宋" w:cs="仿宋"/>
          <w:color w:val="auto"/>
          <w:sz w:val="32"/>
          <w:szCs w:val="32"/>
          <w:shd w:val="clear" w:color="auto" w:fill="FFFFFF"/>
          <w:lang w:val="en-US" w:eastAsia="zh-CN"/>
        </w:rPr>
        <w:t>原料空桶</w:t>
      </w:r>
      <w:r>
        <w:rPr>
          <w:rFonts w:hint="default" w:ascii="仿宋_GB2312" w:hAnsi="仿宋" w:cs="仿宋"/>
          <w:color w:val="auto"/>
          <w:sz w:val="32"/>
          <w:szCs w:val="32"/>
          <w:shd w:val="clear" w:color="auto" w:fill="FFFFFF"/>
          <w:lang w:eastAsia="zh-CN"/>
        </w:rPr>
        <w:t>按危废管理要求暂存于危废暂存间内，定期由厂家回收利用</w:t>
      </w:r>
      <w:r>
        <w:rPr>
          <w:rFonts w:hint="eastAsia" w:ascii="仿宋_GB2312" w:hAnsi="仿宋" w:cs="仿宋"/>
          <w:color w:val="auto"/>
          <w:sz w:val="32"/>
          <w:szCs w:val="32"/>
          <w:shd w:val="clear" w:color="auto" w:fill="FFFFFF"/>
          <w:lang w:eastAsia="zh-CN"/>
        </w:rPr>
        <w:t>；生活垃圾集中收集后应由环卫部门统一清运。</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三、</w:t>
      </w:r>
      <w:r>
        <w:rPr>
          <w:rFonts w:hint="eastAsia" w:ascii="仿宋_GB2312" w:hAnsi="仿宋_GB2312" w:eastAsia="仿宋_GB2312" w:cs="仿宋_GB2312"/>
          <w:sz w:val="32"/>
          <w:szCs w:val="32"/>
          <w:shd w:val="clear" w:color="auto" w:fill="FFFFFF"/>
        </w:rPr>
        <w:t>项目主要污染物排放总量控制指标：</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 w:cs="仿宋"/>
          <w:color w:val="auto"/>
          <w:kern w:val="2"/>
          <w:sz w:val="32"/>
          <w:szCs w:val="32"/>
          <w:shd w:val="clear" w:color="auto" w:fill="FFFFFF"/>
          <w:lang w:val="en-US" w:eastAsia="zh-CN" w:bidi="ar-SA"/>
        </w:rPr>
      </w:pPr>
      <w:r>
        <w:rPr>
          <w:rFonts w:hint="eastAsia" w:ascii="仿宋_GB2312" w:hAnsi="仿宋" w:cs="仿宋"/>
          <w:color w:val="auto"/>
          <w:kern w:val="2"/>
          <w:sz w:val="32"/>
          <w:szCs w:val="32"/>
          <w:shd w:val="clear" w:color="auto" w:fill="FFFFFF"/>
          <w:lang w:val="en-US" w:eastAsia="zh-CN" w:bidi="ar-SA"/>
        </w:rPr>
        <w:t>1.</w:t>
      </w:r>
      <w:r>
        <w:rPr>
          <w:rFonts w:hint="eastAsia" w:ascii="仿宋_GB2312" w:hAnsi="仿宋" w:eastAsia="仿宋_GB2312" w:cs="仿宋"/>
          <w:kern w:val="2"/>
          <w:sz w:val="32"/>
          <w:szCs w:val="32"/>
          <w:shd w:val="clear" w:color="auto" w:fill="FFFFFF"/>
          <w:lang w:val="en-US" w:eastAsia="zh-CN" w:bidi="ar"/>
        </w:rPr>
        <w:t>项目新增主要污染</w:t>
      </w:r>
      <w:r>
        <w:rPr>
          <w:rFonts w:hint="eastAsia" w:ascii="仿宋_GB2312" w:hAnsi="仿宋" w:cs="仿宋"/>
          <w:kern w:val="2"/>
          <w:sz w:val="32"/>
          <w:szCs w:val="32"/>
          <w:shd w:val="clear" w:color="auto" w:fill="FFFFFF"/>
          <w:lang w:val="en-US" w:eastAsia="zh-CN" w:bidi="ar"/>
        </w:rPr>
        <w:t>物</w:t>
      </w:r>
      <w:r>
        <w:rPr>
          <w:rFonts w:hint="eastAsia" w:ascii="仿宋_GB2312" w:hAnsi="仿宋" w:eastAsia="仿宋_GB2312" w:cs="仿宋"/>
          <w:kern w:val="2"/>
          <w:sz w:val="32"/>
          <w:szCs w:val="32"/>
          <w:shd w:val="clear" w:color="auto" w:fill="FFFFFF"/>
          <w:lang w:val="en-US" w:eastAsia="zh-CN" w:bidi="ar"/>
        </w:rPr>
        <w:t>总量指标：COD</w:t>
      </w:r>
      <w:r>
        <w:rPr>
          <w:rFonts w:hint="default" w:ascii="仿宋_GB2312" w:hAnsi="仿宋" w:eastAsia="仿宋_GB2312" w:cs="仿宋"/>
          <w:color w:val="auto"/>
          <w:kern w:val="2"/>
          <w:sz w:val="32"/>
          <w:szCs w:val="32"/>
          <w:shd w:val="clear" w:color="auto" w:fill="FFFFFF"/>
          <w:lang w:val="en-US" w:eastAsia="zh-CN" w:bidi="ar-SA"/>
        </w:rPr>
        <w:t>≤</w:t>
      </w:r>
      <w:r>
        <w:rPr>
          <w:rFonts w:hint="eastAsia" w:ascii="仿宋_GB2312" w:hAnsi="仿宋" w:eastAsia="仿宋_GB2312" w:cs="仿宋"/>
          <w:kern w:val="2"/>
          <w:sz w:val="32"/>
          <w:szCs w:val="32"/>
          <w:shd w:val="clear" w:color="auto" w:fill="FFFFFF"/>
          <w:lang w:val="en-US" w:eastAsia="zh-CN" w:bidi="ar"/>
        </w:rPr>
        <w:t>0.0</w:t>
      </w:r>
      <w:r>
        <w:rPr>
          <w:rFonts w:hint="eastAsia" w:ascii="仿宋_GB2312" w:hAnsi="仿宋" w:cs="仿宋"/>
          <w:kern w:val="2"/>
          <w:sz w:val="32"/>
          <w:szCs w:val="32"/>
          <w:shd w:val="clear" w:color="auto" w:fill="FFFFFF"/>
          <w:lang w:val="en-US" w:eastAsia="zh-CN" w:bidi="ar"/>
        </w:rPr>
        <w:t>283</w:t>
      </w:r>
      <w:r>
        <w:rPr>
          <w:rFonts w:hint="eastAsia" w:ascii="仿宋_GB2312" w:hAnsi="仿宋" w:eastAsia="仿宋_GB2312" w:cs="仿宋"/>
          <w:kern w:val="2"/>
          <w:sz w:val="32"/>
          <w:szCs w:val="32"/>
          <w:shd w:val="clear" w:color="auto" w:fill="FFFFFF"/>
          <w:lang w:val="en-US" w:eastAsia="zh-CN" w:bidi="ar"/>
        </w:rPr>
        <w:t>t/a，NH</w:t>
      </w:r>
      <w:r>
        <w:rPr>
          <w:rFonts w:hint="eastAsia" w:ascii="仿宋_GB2312" w:hAnsi="仿宋" w:eastAsia="仿宋_GB2312" w:cs="仿宋"/>
          <w:kern w:val="2"/>
          <w:sz w:val="32"/>
          <w:szCs w:val="32"/>
          <w:shd w:val="clear" w:color="auto" w:fill="FFFFFF"/>
          <w:vertAlign w:val="subscript"/>
          <w:lang w:val="en-US" w:eastAsia="zh-CN" w:bidi="ar"/>
        </w:rPr>
        <w:t>3</w:t>
      </w:r>
      <w:r>
        <w:rPr>
          <w:rFonts w:hint="eastAsia" w:ascii="仿宋_GB2312" w:hAnsi="仿宋" w:eastAsia="仿宋_GB2312" w:cs="仿宋"/>
          <w:kern w:val="2"/>
          <w:sz w:val="32"/>
          <w:szCs w:val="32"/>
          <w:shd w:val="clear" w:color="auto" w:fill="FFFFFF"/>
          <w:lang w:val="en-US" w:eastAsia="zh-CN" w:bidi="ar"/>
        </w:rPr>
        <w:t>-N</w:t>
      </w:r>
      <w:r>
        <w:rPr>
          <w:rFonts w:hint="default" w:ascii="仿宋_GB2312" w:hAnsi="仿宋" w:eastAsia="仿宋_GB2312" w:cs="仿宋"/>
          <w:color w:val="auto"/>
          <w:kern w:val="2"/>
          <w:sz w:val="32"/>
          <w:szCs w:val="32"/>
          <w:shd w:val="clear" w:color="auto" w:fill="FFFFFF"/>
          <w:lang w:val="en-US" w:eastAsia="zh-CN" w:bidi="ar-SA"/>
        </w:rPr>
        <w:t>≤</w:t>
      </w:r>
      <w:r>
        <w:rPr>
          <w:rFonts w:hint="eastAsia" w:ascii="仿宋_GB2312" w:hAnsi="仿宋" w:eastAsia="仿宋_GB2312" w:cs="仿宋"/>
          <w:kern w:val="2"/>
          <w:sz w:val="32"/>
          <w:szCs w:val="32"/>
          <w:shd w:val="clear" w:color="auto" w:fill="FFFFFF"/>
          <w:lang w:val="en-US" w:eastAsia="zh-CN" w:bidi="ar"/>
        </w:rPr>
        <w:t>0.0</w:t>
      </w:r>
      <w:r>
        <w:rPr>
          <w:rFonts w:hint="eastAsia" w:ascii="仿宋_GB2312" w:hAnsi="仿宋" w:cs="仿宋"/>
          <w:kern w:val="2"/>
          <w:sz w:val="32"/>
          <w:szCs w:val="32"/>
          <w:shd w:val="clear" w:color="auto" w:fill="FFFFFF"/>
          <w:lang w:val="en-US" w:eastAsia="zh-CN" w:bidi="ar"/>
        </w:rPr>
        <w:t>031</w:t>
      </w:r>
      <w:r>
        <w:rPr>
          <w:rFonts w:hint="eastAsia" w:ascii="仿宋_GB2312" w:hAnsi="仿宋" w:eastAsia="仿宋_GB2312" w:cs="仿宋"/>
          <w:kern w:val="2"/>
          <w:sz w:val="32"/>
          <w:szCs w:val="32"/>
          <w:shd w:val="clear" w:color="auto" w:fill="FFFFFF"/>
          <w:lang w:val="en-US" w:eastAsia="zh-CN" w:bidi="ar"/>
        </w:rPr>
        <w:t>t/a，</w:t>
      </w:r>
      <w:r>
        <w:rPr>
          <w:rFonts w:hint="eastAsia" w:ascii="仿宋_GB2312" w:hAnsi="仿宋" w:cs="仿宋"/>
          <w:kern w:val="2"/>
          <w:sz w:val="32"/>
          <w:szCs w:val="32"/>
          <w:shd w:val="clear" w:color="auto" w:fill="FFFFFF"/>
          <w:lang w:val="en-US" w:eastAsia="zh-CN" w:bidi="ar"/>
        </w:rPr>
        <w:t>扩建后全厂主要污染物</w:t>
      </w:r>
      <w:r>
        <w:rPr>
          <w:rFonts w:hint="eastAsia" w:ascii="仿宋_GB2312" w:hAnsi="仿宋" w:eastAsia="仿宋_GB2312" w:cs="仿宋"/>
          <w:kern w:val="2"/>
          <w:sz w:val="32"/>
          <w:szCs w:val="32"/>
          <w:shd w:val="clear" w:color="auto" w:fill="FFFFFF"/>
          <w:lang w:val="en-US" w:eastAsia="zh-CN" w:bidi="ar"/>
        </w:rPr>
        <w:t>总量指标</w:t>
      </w:r>
      <w:r>
        <w:rPr>
          <w:rFonts w:hint="eastAsia" w:ascii="仿宋_GB2312" w:hAnsi="仿宋" w:cs="仿宋"/>
          <w:kern w:val="2"/>
          <w:sz w:val="32"/>
          <w:szCs w:val="32"/>
          <w:shd w:val="clear" w:color="auto" w:fill="FFFFFF"/>
          <w:lang w:val="en-US" w:eastAsia="zh-CN" w:bidi="ar"/>
        </w:rPr>
        <w:t>：</w:t>
      </w:r>
      <w:r>
        <w:rPr>
          <w:rFonts w:hint="eastAsia" w:ascii="仿宋_GB2312" w:hAnsi="仿宋" w:eastAsia="仿宋_GB2312" w:cs="仿宋"/>
          <w:kern w:val="2"/>
          <w:sz w:val="32"/>
          <w:szCs w:val="32"/>
          <w:shd w:val="clear" w:color="auto" w:fill="FFFFFF"/>
          <w:lang w:val="en-US" w:eastAsia="zh-CN" w:bidi="ar"/>
        </w:rPr>
        <w:t>COD</w:t>
      </w:r>
      <w:r>
        <w:rPr>
          <w:rFonts w:hint="default" w:ascii="仿宋_GB2312" w:hAnsi="仿宋" w:eastAsia="仿宋_GB2312" w:cs="仿宋"/>
          <w:color w:val="auto"/>
          <w:kern w:val="2"/>
          <w:sz w:val="32"/>
          <w:szCs w:val="32"/>
          <w:shd w:val="clear" w:color="auto" w:fill="FFFFFF"/>
          <w:lang w:val="en-US" w:eastAsia="zh-CN" w:bidi="ar-SA"/>
        </w:rPr>
        <w:t>≤</w:t>
      </w:r>
      <w:r>
        <w:rPr>
          <w:rFonts w:hint="eastAsia" w:ascii="仿宋_GB2312" w:hAnsi="仿宋" w:eastAsia="仿宋_GB2312" w:cs="仿宋"/>
          <w:kern w:val="2"/>
          <w:sz w:val="32"/>
          <w:szCs w:val="32"/>
          <w:shd w:val="clear" w:color="auto" w:fill="FFFFFF"/>
          <w:lang w:val="en-US" w:eastAsia="zh-CN" w:bidi="ar"/>
        </w:rPr>
        <w:t>0.0</w:t>
      </w:r>
      <w:r>
        <w:rPr>
          <w:rFonts w:hint="eastAsia" w:ascii="仿宋_GB2312" w:hAnsi="仿宋" w:cs="仿宋"/>
          <w:kern w:val="2"/>
          <w:sz w:val="32"/>
          <w:szCs w:val="32"/>
          <w:shd w:val="clear" w:color="auto" w:fill="FFFFFF"/>
          <w:lang w:val="en-US" w:eastAsia="zh-CN" w:bidi="ar"/>
        </w:rPr>
        <w:t>413</w:t>
      </w:r>
      <w:r>
        <w:rPr>
          <w:rFonts w:hint="eastAsia" w:ascii="仿宋_GB2312" w:hAnsi="仿宋" w:eastAsia="仿宋_GB2312" w:cs="仿宋"/>
          <w:kern w:val="2"/>
          <w:sz w:val="32"/>
          <w:szCs w:val="32"/>
          <w:shd w:val="clear" w:color="auto" w:fill="FFFFFF"/>
          <w:lang w:val="en-US" w:eastAsia="zh-CN" w:bidi="ar"/>
        </w:rPr>
        <w:t>t/a，NH</w:t>
      </w:r>
      <w:r>
        <w:rPr>
          <w:rFonts w:hint="eastAsia" w:ascii="仿宋_GB2312" w:hAnsi="仿宋" w:eastAsia="仿宋_GB2312" w:cs="仿宋"/>
          <w:kern w:val="2"/>
          <w:sz w:val="32"/>
          <w:szCs w:val="32"/>
          <w:shd w:val="clear" w:color="auto" w:fill="FFFFFF"/>
          <w:vertAlign w:val="subscript"/>
          <w:lang w:val="en-US" w:eastAsia="zh-CN" w:bidi="ar"/>
        </w:rPr>
        <w:t>3</w:t>
      </w:r>
      <w:r>
        <w:rPr>
          <w:rFonts w:hint="eastAsia" w:ascii="仿宋_GB2312" w:hAnsi="仿宋" w:eastAsia="仿宋_GB2312" w:cs="仿宋"/>
          <w:kern w:val="2"/>
          <w:sz w:val="32"/>
          <w:szCs w:val="32"/>
          <w:shd w:val="clear" w:color="auto" w:fill="FFFFFF"/>
          <w:lang w:val="en-US" w:eastAsia="zh-CN" w:bidi="ar"/>
        </w:rPr>
        <w:t>-N</w:t>
      </w:r>
      <w:r>
        <w:rPr>
          <w:rFonts w:hint="default" w:ascii="仿宋_GB2312" w:hAnsi="仿宋" w:eastAsia="仿宋_GB2312" w:cs="仿宋"/>
          <w:color w:val="auto"/>
          <w:kern w:val="2"/>
          <w:sz w:val="32"/>
          <w:szCs w:val="32"/>
          <w:shd w:val="clear" w:color="auto" w:fill="FFFFFF"/>
          <w:lang w:val="en-US" w:eastAsia="zh-CN" w:bidi="ar-SA"/>
        </w:rPr>
        <w:t>≤</w:t>
      </w:r>
      <w:r>
        <w:rPr>
          <w:rFonts w:hint="eastAsia" w:ascii="仿宋_GB2312" w:hAnsi="仿宋" w:eastAsia="仿宋_GB2312" w:cs="仿宋"/>
          <w:kern w:val="2"/>
          <w:sz w:val="32"/>
          <w:szCs w:val="32"/>
          <w:shd w:val="clear" w:color="auto" w:fill="FFFFFF"/>
          <w:lang w:val="en-US" w:eastAsia="zh-CN" w:bidi="ar"/>
        </w:rPr>
        <w:t>0.0</w:t>
      </w:r>
      <w:r>
        <w:rPr>
          <w:rFonts w:hint="eastAsia" w:ascii="仿宋_GB2312" w:hAnsi="仿宋" w:cs="仿宋"/>
          <w:kern w:val="2"/>
          <w:sz w:val="32"/>
          <w:szCs w:val="32"/>
          <w:shd w:val="clear" w:color="auto" w:fill="FFFFFF"/>
          <w:lang w:val="en-US" w:eastAsia="zh-CN" w:bidi="ar"/>
        </w:rPr>
        <w:t>041</w:t>
      </w:r>
      <w:r>
        <w:rPr>
          <w:rFonts w:hint="eastAsia" w:ascii="仿宋_GB2312" w:hAnsi="仿宋" w:eastAsia="仿宋_GB2312" w:cs="仿宋"/>
          <w:kern w:val="2"/>
          <w:sz w:val="32"/>
          <w:szCs w:val="32"/>
          <w:shd w:val="clear" w:color="auto" w:fill="FFFFFF"/>
          <w:lang w:val="en-US" w:eastAsia="zh-CN" w:bidi="ar"/>
        </w:rPr>
        <w:t>t/a，</w:t>
      </w:r>
      <w:r>
        <w:rPr>
          <w:rFonts w:hint="eastAsia" w:ascii="仿宋_GB2312" w:hAnsi="仿宋" w:cs="Times New Roman"/>
          <w:sz w:val="32"/>
          <w:szCs w:val="32"/>
          <w:shd w:val="clear" w:color="auto" w:fill="FFFFFF"/>
          <w:lang w:eastAsia="zh-CN"/>
        </w:rPr>
        <w:t>根据《泉州市生态环境局关于印发服务和促进民营经济发展若干措施的通知》（泉环保</w:t>
      </w:r>
      <w:r>
        <w:rPr>
          <w:rFonts w:hint="eastAsia" w:ascii="仿宋_GB2312" w:hAnsi="仿宋" w:cs="Times New Roman"/>
          <w:sz w:val="32"/>
          <w:szCs w:val="32"/>
          <w:shd w:val="clear" w:color="auto" w:fill="FFFFFF"/>
        </w:rPr>
        <w:t>〔20</w:t>
      </w:r>
      <w:r>
        <w:rPr>
          <w:rFonts w:hint="eastAsia" w:ascii="仿宋_GB2312" w:hAnsi="仿宋" w:cs="Times New Roman"/>
          <w:sz w:val="32"/>
          <w:szCs w:val="32"/>
          <w:shd w:val="clear" w:color="auto" w:fill="FFFFFF"/>
          <w:lang w:val="en-US" w:eastAsia="zh-CN"/>
        </w:rPr>
        <w:t>25</w:t>
      </w:r>
      <w:r>
        <w:rPr>
          <w:rFonts w:hint="eastAsia" w:ascii="仿宋_GB2312" w:hAnsi="仿宋" w:cs="Times New Roman"/>
          <w:sz w:val="32"/>
          <w:szCs w:val="32"/>
          <w:shd w:val="clear" w:color="auto" w:fill="FFFFFF"/>
        </w:rPr>
        <w:t>〕</w:t>
      </w:r>
      <w:r>
        <w:rPr>
          <w:rFonts w:hint="eastAsia" w:ascii="仿宋_GB2312" w:hAnsi="仿宋" w:cs="Times New Roman"/>
          <w:sz w:val="32"/>
          <w:szCs w:val="32"/>
          <w:shd w:val="clear" w:color="auto" w:fill="FFFFFF"/>
          <w:lang w:val="en-US" w:eastAsia="zh-CN"/>
        </w:rPr>
        <w:t>9号</w:t>
      </w:r>
      <w:r>
        <w:rPr>
          <w:rFonts w:hint="eastAsia" w:ascii="仿宋_GB2312" w:hAnsi="仿宋" w:cs="Times New Roman"/>
          <w:sz w:val="32"/>
          <w:szCs w:val="32"/>
          <w:shd w:val="clear" w:color="auto" w:fill="FFFFFF"/>
          <w:lang w:eastAsia="zh-CN"/>
        </w:rPr>
        <w:t>），二氧化硫、氨氧化物、化学需氧量的单项新增年排放量小于</w:t>
      </w:r>
      <w:r>
        <w:rPr>
          <w:rFonts w:hint="eastAsia" w:ascii="仿宋_GB2312" w:hAnsi="仿宋" w:cs="Times New Roman"/>
          <w:sz w:val="32"/>
          <w:szCs w:val="32"/>
          <w:shd w:val="clear" w:color="auto" w:fill="FFFFFF"/>
          <w:lang w:val="en-US" w:eastAsia="zh-CN"/>
        </w:rPr>
        <w:t>0.1吨，氨氮小于0.01吨的建设项目，免购买排污权交易指标、提交总量来源说明。故</w:t>
      </w:r>
      <w:r>
        <w:rPr>
          <w:rFonts w:hint="eastAsia" w:ascii="仿宋_GB2312" w:hAnsi="仿宋" w:cs="Times New Roman"/>
          <w:sz w:val="32"/>
          <w:szCs w:val="32"/>
          <w:shd w:val="clear" w:color="auto" w:fill="FFFFFF"/>
          <w:lang w:eastAsia="zh-CN"/>
        </w:rPr>
        <w:t>COD、NH</w:t>
      </w:r>
      <w:r>
        <w:rPr>
          <w:rFonts w:hint="eastAsia" w:ascii="仿宋_GB2312" w:hAnsi="仿宋" w:cs="Times New Roman"/>
          <w:sz w:val="32"/>
          <w:szCs w:val="32"/>
          <w:shd w:val="clear" w:color="auto" w:fill="FFFFFF"/>
          <w:vertAlign w:val="subscript"/>
          <w:lang w:eastAsia="zh-CN"/>
        </w:rPr>
        <w:t>3</w:t>
      </w:r>
      <w:r>
        <w:rPr>
          <w:rFonts w:hint="eastAsia" w:ascii="仿宋_GB2312" w:hAnsi="仿宋" w:cs="Times New Roman"/>
          <w:sz w:val="32"/>
          <w:szCs w:val="32"/>
          <w:shd w:val="clear" w:color="auto" w:fill="FFFFFF"/>
          <w:lang w:eastAsia="zh-CN"/>
        </w:rPr>
        <w:t xml:space="preserve">-N </w:t>
      </w:r>
      <w:r>
        <w:rPr>
          <w:rFonts w:hint="eastAsia" w:ascii="仿宋_GB2312" w:hAnsi="仿宋" w:cs="Times New Roman"/>
          <w:sz w:val="32"/>
          <w:szCs w:val="32"/>
          <w:shd w:val="clear" w:color="auto" w:fill="FFFFFF"/>
          <w:lang w:val="en-US" w:eastAsia="zh-CN"/>
        </w:rPr>
        <w:t>指标无需购买。</w:t>
      </w:r>
    </w:p>
    <w:p>
      <w:pPr>
        <w:keepNext w:val="0"/>
        <w:keepLines w:val="0"/>
        <w:pageBreakBefore w:val="0"/>
        <w:widowControl w:val="0"/>
        <w:kinsoku/>
        <w:wordWrap/>
        <w:overflowPunct/>
        <w:topLinePunct w:val="0"/>
        <w:autoSpaceDN/>
        <w:bidi w:val="0"/>
        <w:adjustRightInd/>
        <w:snapToGrid/>
        <w:spacing w:line="540" w:lineRule="exact"/>
        <w:ind w:firstLine="640" w:firstLineChars="200"/>
        <w:jc w:val="left"/>
        <w:textAlignment w:val="auto"/>
        <w:rPr>
          <w:rFonts w:hint="eastAsia" w:ascii="仿宋_GB2312" w:hAnsi="仿宋" w:cs="仿宋"/>
          <w:sz w:val="32"/>
          <w:szCs w:val="32"/>
          <w:shd w:val="clear" w:color="auto" w:fill="FFFFFF"/>
          <w:lang w:eastAsia="zh-CN"/>
        </w:rPr>
      </w:pPr>
      <w:r>
        <w:rPr>
          <w:rFonts w:hint="eastAsia" w:ascii="仿宋_GB2312" w:hAnsi="仿宋" w:eastAsia="仿宋_GB2312" w:cs="仿宋"/>
          <w:kern w:val="2"/>
          <w:sz w:val="32"/>
          <w:szCs w:val="32"/>
          <w:shd w:val="clear" w:color="auto" w:fill="FFFFFF"/>
          <w:lang w:val="en-US" w:eastAsia="zh-CN" w:bidi="ar"/>
        </w:rPr>
        <w:t>2.</w:t>
      </w:r>
      <w:r>
        <w:rPr>
          <w:rFonts w:hint="default" w:ascii="仿宋_GB2312" w:hAnsi="仿宋" w:eastAsia="仿宋_GB2312" w:cs="仿宋"/>
          <w:kern w:val="2"/>
          <w:sz w:val="32"/>
          <w:szCs w:val="32"/>
          <w:shd w:val="clear" w:color="auto" w:fill="FFFFFF"/>
          <w:lang w:val="en-US" w:eastAsia="zh-CN" w:bidi="ar"/>
        </w:rPr>
        <w:t>项目</w:t>
      </w:r>
      <w:r>
        <w:rPr>
          <w:rFonts w:hint="eastAsia" w:ascii="仿宋_GB2312" w:hAnsi="仿宋" w:eastAsia="仿宋_GB2312" w:cs="仿宋"/>
          <w:kern w:val="2"/>
          <w:sz w:val="32"/>
          <w:szCs w:val="32"/>
          <w:shd w:val="clear" w:color="auto" w:fill="FFFFFF"/>
          <w:lang w:val="en-US" w:eastAsia="zh-CN" w:bidi="ar"/>
        </w:rPr>
        <w:t>改</w:t>
      </w:r>
      <w:r>
        <w:rPr>
          <w:rFonts w:hint="default" w:ascii="仿宋_GB2312" w:hAnsi="仿宋" w:eastAsia="仿宋_GB2312" w:cs="仿宋"/>
          <w:kern w:val="2"/>
          <w:sz w:val="32"/>
          <w:szCs w:val="32"/>
          <w:shd w:val="clear" w:color="auto" w:fill="FFFFFF"/>
          <w:lang w:val="en-US" w:eastAsia="zh-CN" w:bidi="ar"/>
        </w:rPr>
        <w:t>扩建后VOCs排放总量为</w:t>
      </w:r>
      <w:r>
        <w:rPr>
          <w:rFonts w:hint="eastAsia" w:ascii="仿宋_GB2312" w:hAnsi="仿宋" w:eastAsia="仿宋_GB2312" w:cs="仿宋"/>
          <w:kern w:val="2"/>
          <w:sz w:val="32"/>
          <w:szCs w:val="32"/>
          <w:shd w:val="clear" w:color="auto" w:fill="FFFFFF"/>
          <w:lang w:val="en-US" w:eastAsia="zh-CN" w:bidi="ar"/>
        </w:rPr>
        <w:t>4.5059</w:t>
      </w:r>
      <w:r>
        <w:rPr>
          <w:rFonts w:hint="default" w:ascii="仿宋_GB2312" w:hAnsi="仿宋" w:eastAsia="仿宋_GB2312" w:cs="仿宋"/>
          <w:kern w:val="2"/>
          <w:sz w:val="32"/>
          <w:szCs w:val="32"/>
          <w:shd w:val="clear" w:color="auto" w:fill="FFFFFF"/>
          <w:lang w:val="en-US" w:eastAsia="zh-CN" w:bidi="ar"/>
        </w:rPr>
        <w:t>t/a，</w:t>
      </w:r>
      <w:r>
        <w:rPr>
          <w:rFonts w:hint="eastAsia" w:ascii="仿宋_GB2312" w:hAnsi="仿宋" w:cs="仿宋"/>
          <w:kern w:val="2"/>
          <w:sz w:val="32"/>
          <w:szCs w:val="32"/>
          <w:shd w:val="clear" w:color="auto" w:fill="FFFFFF"/>
          <w:lang w:val="en-US" w:eastAsia="zh-CN" w:bidi="ar"/>
        </w:rPr>
        <w:t>未超出</w:t>
      </w:r>
      <w:r>
        <w:rPr>
          <w:rFonts w:hint="default" w:ascii="仿宋_GB2312" w:hAnsi="仿宋" w:eastAsia="仿宋_GB2312" w:cs="仿宋"/>
          <w:kern w:val="2"/>
          <w:sz w:val="32"/>
          <w:szCs w:val="32"/>
          <w:shd w:val="clear" w:color="auto" w:fill="FFFFFF"/>
          <w:lang w:val="en-US" w:eastAsia="zh-CN" w:bidi="ar"/>
        </w:rPr>
        <w:t>扩建前VOCs排放总量</w:t>
      </w:r>
      <w:r>
        <w:rPr>
          <w:rFonts w:hint="eastAsia" w:ascii="仿宋_GB2312" w:hAnsi="仿宋" w:eastAsia="仿宋_GB2312" w:cs="仿宋"/>
          <w:kern w:val="2"/>
          <w:sz w:val="32"/>
          <w:szCs w:val="32"/>
          <w:shd w:val="clear" w:color="auto" w:fill="FFFFFF"/>
          <w:lang w:val="en-US" w:eastAsia="zh-CN" w:bidi="ar"/>
        </w:rPr>
        <w:t>9.12</w:t>
      </w:r>
      <w:r>
        <w:rPr>
          <w:rFonts w:hint="default" w:ascii="仿宋_GB2312" w:hAnsi="仿宋" w:eastAsia="仿宋_GB2312" w:cs="仿宋"/>
          <w:kern w:val="2"/>
          <w:sz w:val="32"/>
          <w:szCs w:val="32"/>
          <w:shd w:val="clear" w:color="auto" w:fill="FFFFFF"/>
          <w:lang w:val="en-US" w:eastAsia="zh-CN" w:bidi="ar"/>
        </w:rPr>
        <w:t>t/a。</w:t>
      </w:r>
    </w:p>
    <w:p>
      <w:pPr>
        <w:pStyle w:val="5"/>
        <w:keepNext w:val="0"/>
        <w:keepLines w:val="0"/>
        <w:pageBreakBefore w:val="0"/>
        <w:widowControl w:val="0"/>
        <w:kinsoku/>
        <w:overflowPunct/>
        <w:topLinePunct w:val="0"/>
        <w:autoSpaceDE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 xml:space="preserve">、你公司应严格执行建设项目环保“三同时”制度，项目竣工后，按照国务院生态环境行政主管部门规定的标准和程序，对项目开展竣工环保验收。验收过程不得弄虚作假，并依法向社会公开验收报告。 </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五、你公司应按照《排污许可管理条例》规定，</w:t>
      </w:r>
      <w:r>
        <w:rPr>
          <w:rFonts w:hint="eastAsia" w:ascii="仿宋_GB2312" w:hAnsi="仿宋_GB2312" w:eastAsia="仿宋_GB2312" w:cs="仿宋_GB2312"/>
          <w:kern w:val="2"/>
          <w:sz w:val="32"/>
          <w:szCs w:val="32"/>
          <w:shd w:val="clear" w:color="auto" w:fill="FFFFFF"/>
          <w:lang w:val="en-US" w:eastAsia="zh-CN" w:bidi="ar-SA"/>
        </w:rPr>
        <w:t>及时</w:t>
      </w:r>
      <w:r>
        <w:rPr>
          <w:rFonts w:hint="eastAsia" w:ascii="仿宋_GB2312" w:hAnsi="仿宋_GB2312" w:cs="仿宋_GB2312"/>
          <w:kern w:val="2"/>
          <w:sz w:val="32"/>
          <w:szCs w:val="32"/>
          <w:shd w:val="clear" w:color="auto" w:fill="FFFFFF"/>
          <w:lang w:val="en-US" w:eastAsia="zh-CN" w:bidi="ar-SA"/>
        </w:rPr>
        <w:t>申领排污许可证，按证排污</w:t>
      </w:r>
      <w:r>
        <w:rPr>
          <w:rFonts w:hint="eastAsia" w:ascii="仿宋_GB2312" w:hAnsi="仿宋_GB2312" w:eastAsia="仿宋_GB2312" w:cs="仿宋_GB2312"/>
          <w:kern w:val="2"/>
          <w:sz w:val="32"/>
          <w:szCs w:val="32"/>
          <w:shd w:val="clear" w:color="auto" w:fill="FFFFFF"/>
          <w:lang w:val="en-US" w:eastAsia="zh-CN" w:bidi="ar-SA"/>
        </w:rPr>
        <w:t>。</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六、该项目环境影响报告表批复后，若工程建设的性质、规模、地点、采用的生产工艺或防治污染的措施等发生重大变动，应依法重新办理环境影响评价审批手续。</w:t>
      </w:r>
    </w:p>
    <w:p>
      <w:pPr>
        <w:pStyle w:val="5"/>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sz w:val="32"/>
          <w:szCs w:val="32"/>
          <w:lang w:eastAsia="zh-CN"/>
        </w:rPr>
        <w:t>七、</w:t>
      </w:r>
      <w:r>
        <w:rPr>
          <w:rFonts w:hint="eastAsia" w:ascii="仿宋_GB2312" w:hAnsi="仿宋" w:cs="仿宋"/>
          <w:color w:val="000000"/>
          <w:sz w:val="32"/>
          <w:szCs w:val="32"/>
          <w:shd w:val="clear" w:color="auto" w:fill="FFFFFF"/>
          <w:lang w:eastAsia="zh-CN"/>
        </w:rPr>
        <w:t>该项目批复后，你公司原环评《</w:t>
      </w:r>
      <w:r>
        <w:rPr>
          <w:rFonts w:hint="eastAsia" w:ascii="仿宋_GB2312" w:hAnsi="仿宋_GB2312" w:cs="仿宋_GB2312"/>
          <w:kern w:val="2"/>
          <w:sz w:val="32"/>
          <w:szCs w:val="32"/>
          <w:shd w:val="clear" w:color="auto" w:fill="FFFFFF"/>
          <w:lang w:val="en-US" w:eastAsia="zh-CN" w:bidi="ar-SA"/>
        </w:rPr>
        <w:t>年产11000t高分子透气粒子、8750t透气膜、1000t流延膜及400t复合膜</w:t>
      </w:r>
      <w:r>
        <w:rPr>
          <w:rFonts w:hint="eastAsia" w:ascii="仿宋_GB2312" w:hAnsi="仿宋_GB2312" w:eastAsia="仿宋_GB2312" w:cs="仿宋_GB2312"/>
          <w:color w:val="auto"/>
          <w:sz w:val="32"/>
          <w:szCs w:val="32"/>
          <w:shd w:val="clear" w:color="auto" w:fill="FFFFFF"/>
          <w:lang w:eastAsia="zh-CN"/>
        </w:rPr>
        <w:t>项目环境影响报告表</w:t>
      </w:r>
      <w:r>
        <w:rPr>
          <w:rFonts w:hint="eastAsia" w:ascii="仿宋_GB2312" w:hAnsi="仿宋" w:cs="仿宋"/>
          <w:color w:val="000000"/>
          <w:sz w:val="32"/>
          <w:szCs w:val="32"/>
          <w:shd w:val="clear" w:color="auto" w:fill="FFFFFF"/>
          <w:lang w:eastAsia="zh-CN"/>
        </w:rPr>
        <w:t>》及批复（编号为：泉惠环评〔202</w:t>
      </w:r>
      <w:r>
        <w:rPr>
          <w:rFonts w:hint="eastAsia" w:ascii="仿宋_GB2312" w:hAnsi="仿宋" w:cs="仿宋"/>
          <w:color w:val="000000"/>
          <w:sz w:val="32"/>
          <w:szCs w:val="32"/>
          <w:shd w:val="clear" w:color="auto" w:fill="FFFFFF"/>
          <w:lang w:val="en-US" w:eastAsia="zh-CN"/>
        </w:rPr>
        <w:t>1</w:t>
      </w:r>
      <w:r>
        <w:rPr>
          <w:rFonts w:hint="eastAsia" w:ascii="仿宋_GB2312" w:hAnsi="仿宋" w:cs="仿宋"/>
          <w:color w:val="000000"/>
          <w:sz w:val="32"/>
          <w:szCs w:val="32"/>
          <w:shd w:val="clear" w:color="auto" w:fill="FFFFFF"/>
          <w:lang w:eastAsia="zh-CN"/>
        </w:rPr>
        <w:t>〕表</w:t>
      </w:r>
      <w:r>
        <w:rPr>
          <w:rFonts w:hint="eastAsia" w:ascii="仿宋_GB2312" w:hAnsi="仿宋" w:cs="仿宋"/>
          <w:color w:val="000000"/>
          <w:sz w:val="32"/>
          <w:szCs w:val="32"/>
          <w:shd w:val="clear" w:color="auto" w:fill="FFFFFF"/>
          <w:lang w:val="en-US" w:eastAsia="zh-CN"/>
        </w:rPr>
        <w:t>3</w:t>
      </w:r>
      <w:r>
        <w:rPr>
          <w:rFonts w:hint="eastAsia" w:ascii="仿宋_GB2312" w:hAnsi="仿宋" w:cs="仿宋"/>
          <w:color w:val="000000"/>
          <w:sz w:val="32"/>
          <w:szCs w:val="32"/>
          <w:shd w:val="clear" w:color="auto" w:fill="FFFFFF"/>
          <w:lang w:eastAsia="zh-CN"/>
        </w:rPr>
        <w:t>号）同时作废。</w:t>
      </w:r>
    </w:p>
    <w:p>
      <w:pPr>
        <w:keepNext w:val="0"/>
        <w:keepLines w:val="0"/>
        <w:pageBreakBefore w:val="0"/>
        <w:widowControl w:val="0"/>
        <w:kinsoku/>
        <w:overflowPunct/>
        <w:topLinePunct w:val="0"/>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auto"/>
          <w:sz w:val="32"/>
          <w:szCs w:val="32"/>
          <w:shd w:val="clear" w:color="auto" w:fill="FFFFFF"/>
          <w:lang w:eastAsia="zh-CN"/>
        </w:rPr>
        <w:t>八、</w:t>
      </w:r>
      <w:r>
        <w:rPr>
          <w:rFonts w:hint="eastAsia" w:ascii="仿宋_GB2312" w:hAnsi="仿宋_GB2312" w:eastAsia="仿宋_GB2312" w:cs="仿宋_GB2312"/>
          <w:sz w:val="32"/>
          <w:szCs w:val="32"/>
          <w:lang w:eastAsia="zh-CN"/>
        </w:rPr>
        <w:t>我局委托泉州市惠安生态环境保护综合执法大队按全链条环境监管要求，做好该项目环保“三同时”监督抽查工作。</w:t>
      </w:r>
    </w:p>
    <w:p>
      <w:pPr>
        <w:keepNext w:val="0"/>
        <w:keepLines w:val="0"/>
        <w:pageBreakBefore w:val="0"/>
        <w:widowControl w:val="0"/>
        <w:kinsoku/>
        <w:overflowPunct/>
        <w:topLinePunct w:val="0"/>
        <w:autoSpaceDN/>
        <w:bidi w:val="0"/>
        <w:adjustRightInd/>
        <w:snapToGrid/>
        <w:spacing w:line="540" w:lineRule="exact"/>
        <w:ind w:right="-32" w:rightChars="-1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overflowPunct/>
        <w:topLinePunct w:val="0"/>
        <w:autoSpaceDN/>
        <w:bidi w:val="0"/>
        <w:adjustRightInd/>
        <w:snapToGrid/>
        <w:spacing w:line="540" w:lineRule="exact"/>
        <w:ind w:right="-32" w:rightChars="-1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overflowPunct/>
        <w:topLinePunct w:val="0"/>
        <w:autoSpaceDN/>
        <w:bidi w:val="0"/>
        <w:adjustRightInd/>
        <w:snapToGrid/>
        <w:spacing w:line="540" w:lineRule="exact"/>
        <w:ind w:right="-32" w:rightChars="-10"/>
        <w:jc w:val="center"/>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泉州市生态环境局 </w:t>
      </w:r>
    </w:p>
    <w:p>
      <w:pPr>
        <w:keepNext w:val="0"/>
        <w:keepLines w:val="0"/>
        <w:pageBreakBefore w:val="0"/>
        <w:widowControl w:val="0"/>
        <w:kinsoku/>
        <w:overflowPunct/>
        <w:topLinePunct w:val="0"/>
        <w:autoSpaceDN/>
        <w:bidi w:val="0"/>
        <w:adjustRightInd/>
        <w:snapToGrid/>
        <w:spacing w:line="540" w:lineRule="exact"/>
        <w:jc w:val="left"/>
        <w:textAlignment w:val="auto"/>
        <w:rPr>
          <w:rFonts w:hint="eastAsia" w:ascii="仿宋_GB2312" w:hAnsi="仿宋" w:cs="仿宋"/>
          <w:color w:val="FF0000"/>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18</w:t>
      </w:r>
      <w:bookmarkStart w:id="0" w:name="_GoBack"/>
      <w:bookmarkEnd w:id="0"/>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20" w:lineRule="exact"/>
        <w:jc w:val="right"/>
        <w:textAlignment w:val="auto"/>
        <w:rPr>
          <w:rFonts w:hint="eastAsia" w:ascii="仿宋_GB2312" w:hAnsi="仿宋" w:cs="仿宋"/>
          <w:color w:val="FF0000"/>
          <w:szCs w:val="32"/>
          <w:lang w:eastAsia="zh-CN"/>
        </w:rPr>
      </w:pPr>
    </w:p>
    <w:p>
      <w:pPr>
        <w:keepNext w:val="0"/>
        <w:keepLines w:val="0"/>
        <w:pageBreakBefore w:val="0"/>
        <w:widowControl w:val="0"/>
        <w:kinsoku/>
        <w:overflowPunct/>
        <w:topLinePunct w:val="0"/>
        <w:autoSpaceDN/>
        <w:bidi w:val="0"/>
        <w:adjustRightInd/>
        <w:snapToGrid/>
        <w:spacing w:line="540" w:lineRule="exact"/>
        <w:jc w:val="right"/>
        <w:textAlignment w:val="auto"/>
        <w:rPr>
          <w:rFonts w:hint="eastAsia" w:ascii="仿宋_GB2312" w:hAnsi="仿宋" w:cs="仿宋"/>
          <w:color w:val="FF0000"/>
          <w:sz w:val="84"/>
          <w:szCs w:val="84"/>
          <w:lang w:eastAsia="zh-CN"/>
        </w:rPr>
      </w:pPr>
    </w:p>
    <w:p>
      <w:pPr>
        <w:keepNext w:val="0"/>
        <w:keepLines w:val="0"/>
        <w:pageBreakBefore w:val="0"/>
        <w:widowControl w:val="0"/>
        <w:kinsoku/>
        <w:wordWrap/>
        <w:overflowPunct/>
        <w:topLinePunct w:val="0"/>
        <w:autoSpaceDE/>
        <w:autoSpaceDN/>
        <w:bidi w:val="0"/>
        <w:adjustRightInd/>
        <w:snapToGrid/>
        <w:spacing w:line="460" w:lineRule="exact"/>
        <w:ind w:left="744" w:hanging="744" w:hangingChars="300"/>
        <w:textAlignment w:val="auto"/>
        <w:rPr>
          <w:rFonts w:hint="eastAsia" w:ascii="仿宋_GB2312" w:hAnsi="仿宋"/>
          <w:spacing w:val="-16"/>
          <w:sz w:val="24"/>
          <w:szCs w:val="24"/>
          <w:lang w:eastAsia="zh-CN"/>
        </w:rPr>
      </w:pPr>
      <w:r>
        <w:rPr>
          <w:rFonts w:hint="eastAsia" w:ascii="仿宋_GB2312"/>
          <w:spacing w:val="-16"/>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598805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47.15pt;height:0.05pt;width:437.05pt;z-index:251659264;mso-width-relative:page;mso-height-relative:page;" filled="f" stroked="t" coordsize="21600,21600" o:gfxdata="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MSfmjUAAAABgEAAA8AAAAAAAAAAQAgAAAAOAAAAGRy&#10;cy9kb3ducmV2LnhtbFBLAQIUABQAAAAIAIdO4kAFBbs+8wEAAOYDAAAOAAAAAAAAAAEAIAAAADkB&#10;AABkcnMvZTJvRG9jLnhtbFBLBQYAAAAABgAGAFkBAACeBQ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18415</wp:posOffset>
                </wp:positionV>
                <wp:extent cx="5541645" cy="10160"/>
                <wp:effectExtent l="0" t="4445" r="1905" b="13970"/>
                <wp:wrapNone/>
                <wp:docPr id="2" name="直接连接符 2"/>
                <wp:cNvGraphicFramePr/>
                <a:graphic xmlns:a="http://schemas.openxmlformats.org/drawingml/2006/main">
                  <a:graphicData uri="http://schemas.microsoft.com/office/word/2010/wordprocessingShape">
                    <wps:wsp>
                      <wps:cNvCnPr/>
                      <wps:spPr>
                        <a:xfrm>
                          <a:off x="0" y="0"/>
                          <a:ext cx="554164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1.45pt;height:0.8pt;width:436.35pt;z-index:251660288;mso-width-relative:page;mso-height-relative:page;" filled="f" stroked="t" coordsize="21600,21600" o:gfxdata="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1XoG61QAAAAUBAAAPAAAAAAAAAAEAIAAA&#10;ADgAAABkcnMvZG93bnJldi54bWxQSwECFAAUAAAACACHTuJABIgZjvkBAADoAwAADgAAAAAAAAAB&#10;ACAAAAA6AQAAZHJzL2Uyb0RvYy54bWxQSwUGAAAAAAYABgBZAQAApQUAAAAA&#10;">
                <v:fill on="f" focussize="0,0"/>
                <v:stroke color="#000000" joinstyle="round"/>
                <v:imagedata o:title=""/>
                <o:lock v:ext="edit" aspectratio="f"/>
              </v:line>
            </w:pict>
          </mc:Fallback>
        </mc:AlternateContent>
      </w:r>
      <w:r>
        <w:rPr>
          <w:rFonts w:hint="eastAsia" w:ascii="仿宋_GB2312" w:hAnsi="仿宋"/>
          <w:spacing w:val="-16"/>
          <w:sz w:val="28"/>
          <w:szCs w:val="28"/>
          <w:lang w:eastAsia="zh-CN"/>
        </w:rPr>
        <w:t>抄送：</w:t>
      </w:r>
      <w:r>
        <w:rPr>
          <w:rFonts w:hint="eastAsia" w:ascii="仿宋_GB2312" w:hAnsi="仿宋"/>
          <w:spacing w:val="-16"/>
          <w:sz w:val="28"/>
          <w:szCs w:val="28"/>
          <w:lang w:val="en-US" w:eastAsia="zh-CN"/>
        </w:rPr>
        <w:t>东岭镇人民政府</w:t>
      </w:r>
      <w:r>
        <w:rPr>
          <w:rFonts w:hint="eastAsia" w:ascii="仿宋_GB2312" w:hAnsi="仿宋"/>
          <w:spacing w:val="-16"/>
          <w:sz w:val="28"/>
          <w:szCs w:val="28"/>
          <w:lang w:eastAsia="zh-CN"/>
        </w:rPr>
        <w:t>，泉州市惠安生态环境保护综合执法大队，福建省裕丰环保科技有限公司。</w:t>
      </w:r>
    </w:p>
    <w:sectPr>
      <w:headerReference r:id="rId3" w:type="default"/>
      <w:footerReference r:id="rId4" w:type="default"/>
      <w:footerReference r:id="rId5" w:type="even"/>
      <w:pgSz w:w="11907" w:h="16840"/>
      <w:pgMar w:top="1701" w:right="1588" w:bottom="1418" w:left="1588" w:header="851" w:footer="851" w:gutter="0"/>
      <w:pgNumType w:fmt="numberInDash"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hint="eastAsia" w:ascii="宋体" w:hAnsi="宋体" w:eastAsia="宋体"/>
        <w:sz w:val="28"/>
        <w:szCs w:val="28"/>
        <w:lang w:eastAsia="zh-CN"/>
      </w:rPr>
    </w:pPr>
    <w:r>
      <w:rPr>
        <w:rFonts w:ascii="宋体" w:hAnsi="宋体" w:eastAsia="宋体"/>
        <w:sz w:val="28"/>
        <w:szCs w:val="28"/>
      </w:rPr>
      <w:fldChar w:fldCharType="begin"/>
    </w:r>
    <w:r>
      <w:rPr>
        <w:rStyle w:val="9"/>
        <w:rFonts w:ascii="宋体" w:hAnsi="宋体" w:eastAsia="宋体"/>
        <w:sz w:val="28"/>
        <w:szCs w:val="28"/>
      </w:rPr>
      <w:instrText xml:space="preserve"> PAGE </w:instrText>
    </w:r>
    <w:r>
      <w:rPr>
        <w:rFonts w:ascii="宋体" w:hAnsi="宋体" w:eastAsia="宋体"/>
        <w:sz w:val="28"/>
        <w:szCs w:val="28"/>
      </w:rPr>
      <w:fldChar w:fldCharType="separate"/>
    </w:r>
    <w:r>
      <w:rPr>
        <w:rStyle w:val="9"/>
        <w:rFonts w:ascii="宋体" w:hAnsi="宋体" w:eastAsia="宋体"/>
        <w:sz w:val="28"/>
        <w:szCs w:val="28"/>
      </w:rPr>
      <w:t>- 1 -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 PAGE </w:instrText>
    </w:r>
    <w:r>
      <w:rPr>
        <w:rFonts w:ascii="宋体" w:hAnsi="宋体" w:eastAsia="宋体"/>
        <w:sz w:val="28"/>
        <w:szCs w:val="28"/>
      </w:rPr>
      <w:fldChar w:fldCharType="separate"/>
    </w:r>
    <w:r>
      <w:rPr>
        <w:rStyle w:val="9"/>
        <w:rFonts w:ascii="宋体" w:hAnsi="宋体" w:eastAsia="宋体"/>
        <w:sz w:val="28"/>
        <w:szCs w:val="28"/>
      </w:rPr>
      <w:t>- 6 -</w:t>
    </w:r>
    <w:r>
      <w:rPr>
        <w:rFonts w:ascii="宋体" w:hAnsi="宋体" w:eastAsia="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73079"/>
    <w:multiLevelType w:val="singleLevel"/>
    <w:tmpl w:val="684730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WZjYjlhNDBkMDQwOWVhZGNlMWVjYzYzZGMzYTkifQ=="/>
  </w:docVars>
  <w:rsids>
    <w:rsidRoot w:val="00172A27"/>
    <w:rsid w:val="0E2B4468"/>
    <w:rsid w:val="0EB75826"/>
    <w:rsid w:val="0FFD57CA"/>
    <w:rsid w:val="176461FD"/>
    <w:rsid w:val="205C13D9"/>
    <w:rsid w:val="2ABB3FA0"/>
    <w:rsid w:val="2D7673B7"/>
    <w:rsid w:val="2DBC18AC"/>
    <w:rsid w:val="2E8833C6"/>
    <w:rsid w:val="305F6110"/>
    <w:rsid w:val="38BA5B86"/>
    <w:rsid w:val="3A5D3F40"/>
    <w:rsid w:val="3BFAA1E6"/>
    <w:rsid w:val="3F81DBB6"/>
    <w:rsid w:val="3FB83765"/>
    <w:rsid w:val="56FFD62E"/>
    <w:rsid w:val="5B4A0AD9"/>
    <w:rsid w:val="64BF1959"/>
    <w:rsid w:val="68DA0E95"/>
    <w:rsid w:val="6BF6A200"/>
    <w:rsid w:val="6C790EFF"/>
    <w:rsid w:val="6C8C514C"/>
    <w:rsid w:val="7EFE2B19"/>
    <w:rsid w:val="7FA841E1"/>
    <w:rsid w:val="7FBB1F1C"/>
    <w:rsid w:val="7FF7C82E"/>
    <w:rsid w:val="BEFEB88D"/>
    <w:rsid w:val="C6366123"/>
    <w:rsid w:val="D95F803B"/>
    <w:rsid w:val="DB781DB6"/>
    <w:rsid w:val="DCB06DFA"/>
    <w:rsid w:val="DE7CD602"/>
    <w:rsid w:val="EAFE2B87"/>
    <w:rsid w:val="EBE3C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lang w:val="en-US" w:eastAsia="ar-SA"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napToGrid w:val="0"/>
      <w:spacing w:before="60" w:beforeLines="0" w:after="160" w:afterLines="0" w:line="259" w:lineRule="auto"/>
      <w:ind w:right="113"/>
    </w:pPr>
    <w:rPr>
      <w:rFonts w:hint="default"/>
      <w:sz w:val="1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封面表格"/>
    <w:next w:val="11"/>
    <w:qFormat/>
    <w:uiPriority w:val="0"/>
    <w:pPr>
      <w:adjustRightInd w:val="0"/>
      <w:snapToGrid w:val="0"/>
      <w:jc w:val="center"/>
    </w:pPr>
    <w:rPr>
      <w:rFonts w:ascii="宋体" w:hAnsi="Times New Roman" w:eastAsia="仿宋_GB2312" w:cs="宋体"/>
      <w:color w:val="000000"/>
      <w:sz w:val="36"/>
      <w:szCs w:val="36"/>
      <w:lang w:val="en-US" w:eastAsia="zh-CN" w:bidi="ar-SA"/>
    </w:rPr>
  </w:style>
  <w:style w:type="paragraph" w:customStyle="1" w:styleId="11">
    <w:name w:val="封面底标"/>
    <w:qFormat/>
    <w:uiPriority w:val="0"/>
    <w:pPr>
      <w:adjustRightInd w:val="0"/>
      <w:snapToGrid w:val="0"/>
      <w:jc w:val="center"/>
    </w:pPr>
    <w:rPr>
      <w:rFonts w:ascii="Times New Roman" w:hAnsi="Times New Roman"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1731</Words>
  <Characters>2039</Characters>
  <Lines>0</Lines>
  <Paragraphs>0</Paragraphs>
  <TotalTime>8</TotalTime>
  <ScaleCrop>false</ScaleCrop>
  <LinksUpToDate>false</LinksUpToDate>
  <CharactersWithSpaces>2145</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2024-09-05T16:36:00Z</dcterms:created>
  <dc:creator>Queen</dc:creator>
  <cp:lastModifiedBy>admin</cp:lastModifiedBy>
  <cp:lastPrinted>2024-12-21T09:51:00Z</cp:lastPrinted>
  <dcterms:modified xsi:type="dcterms:W3CDTF">2025-03-18T10:23:07Z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2C754369A7674FED90FDB95CFA942208_13</vt:lpwstr>
  </property>
  <property fmtid="{D5CDD505-2E9C-101B-9397-08002B2CF9AE}" pid="4" name="KSOTemplateDocerSaveRecord">
    <vt:lpwstr>eyJoZGlkIjoiNjFmNTc0ZDdhMTUwMjNlZjgwMjJiYzFiMjlkMjc0YjMiLCJ1c2VySWQiOiI1MDQ4MDk4NDMifQ==</vt:lpwstr>
  </property>
</Properties>
</file>