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/>
          <w:szCs w:val="32"/>
        </w:rPr>
      </w:pPr>
    </w:p>
    <w:p>
      <w:pPr>
        <w:spacing w:line="560" w:lineRule="exact"/>
        <w:rPr>
          <w:rFonts w:ascii="Times New Roman" w:hAnsi="Times New Roman"/>
        </w:rPr>
      </w:pPr>
    </w:p>
    <w:p>
      <w:pPr>
        <w:spacing w:line="560" w:lineRule="exact"/>
        <w:rPr>
          <w:rFonts w:ascii="Times New Roman" w:hAnsi="Times New Roman"/>
        </w:rPr>
      </w:pPr>
    </w:p>
    <w:p>
      <w:pPr>
        <w:spacing w:line="560" w:lineRule="exact"/>
        <w:rPr>
          <w:rFonts w:ascii="Times New Roman" w:hAnsi="Times New Roman"/>
        </w:rPr>
      </w:pPr>
    </w:p>
    <w:p>
      <w:pPr>
        <w:spacing w:line="560" w:lineRule="exact"/>
        <w:rPr>
          <w:rFonts w:ascii="Times New Roman" w:hAnsi="Times New Roman"/>
        </w:rPr>
      </w:pPr>
    </w:p>
    <w:p>
      <w:pPr>
        <w:spacing w:line="560" w:lineRule="exact"/>
        <w:rPr>
          <w:rFonts w:ascii="Times New Roman" w:hAnsi="Times New Roman"/>
        </w:rPr>
      </w:pPr>
    </w:p>
    <w:p>
      <w:pPr>
        <w:spacing w:line="560" w:lineRule="exact"/>
        <w:rPr>
          <w:rFonts w:hint="default" w:ascii="Times New Roman" w:hAnsi="Times New Roman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</w:p>
    <w:p>
      <w:pPr>
        <w:spacing w:line="560" w:lineRule="exact"/>
        <w:rPr>
          <w:rFonts w:ascii="Times New Roman" w:hAnsi="Times New Roman"/>
        </w:rPr>
      </w:pPr>
    </w:p>
    <w:p>
      <w:pPr>
        <w:spacing w:line="560" w:lineRule="exact"/>
        <w:rPr>
          <w:rFonts w:ascii="Times New Roman" w:hAnsi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惠</w:t>
      </w:r>
      <w:r>
        <w:rPr>
          <w:rFonts w:hint="eastAsia" w:ascii="仿宋_GB2312" w:hAnsi="仿宋_GB2312" w:eastAsia="仿宋_GB2312" w:cs="仿宋_GB2312"/>
          <w:sz w:val="32"/>
          <w:szCs w:val="32"/>
        </w:rPr>
        <w:t>环评〔202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〕表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/>
          <w:color w:val="auto"/>
          <w:w w:val="95"/>
          <w:sz w:val="44"/>
          <w:szCs w:val="44"/>
        </w:rPr>
      </w:pPr>
    </w:p>
    <w:p>
      <w:pPr>
        <w:pStyle w:val="12"/>
        <w:autoSpaceDN w:val="0"/>
        <w:adjustRightInd w:val="0"/>
        <w:snapToGrid w:val="0"/>
        <w:spacing w:line="600" w:lineRule="exact"/>
        <w:ind w:left="0"/>
        <w:jc w:val="center"/>
        <w:rPr>
          <w:rFonts w:hint="eastAsia" w:ascii="方正小标宋简体" w:hAnsi="华文中宋" w:eastAsia="方正小标宋简体" w:cs="华文中宋"/>
          <w:bCs/>
          <w:spacing w:val="-2"/>
          <w:sz w:val="44"/>
          <w:szCs w:val="44"/>
          <w:lang w:val="en-US" w:eastAsia="zh-CN"/>
        </w:rPr>
      </w:pPr>
      <w:r>
        <w:rPr>
          <w:rFonts w:hint="eastAsia" w:ascii="方正小标宋简体" w:hAnsi="华文中宋" w:eastAsia="方正小标宋简体" w:cs="华文中宋"/>
          <w:bCs/>
          <w:spacing w:val="-2"/>
          <w:sz w:val="44"/>
          <w:szCs w:val="44"/>
        </w:rPr>
        <w:t>泉州市生态环境局关于</w:t>
      </w:r>
      <w:r>
        <w:rPr>
          <w:rFonts w:hint="eastAsia" w:ascii="方正小标宋简体" w:hAnsi="华文中宋" w:eastAsia="方正小标宋简体" w:cs="华文中宋"/>
          <w:bCs/>
          <w:spacing w:val="-2"/>
          <w:sz w:val="44"/>
          <w:szCs w:val="44"/>
          <w:lang w:val="en-US" w:eastAsia="zh-CN"/>
        </w:rPr>
        <w:t>福建日晟户外用品有限公司年产工艺取暖炉10万件迁建项目</w:t>
      </w:r>
    </w:p>
    <w:p>
      <w:pPr>
        <w:pStyle w:val="12"/>
        <w:autoSpaceDN w:val="0"/>
        <w:adjustRightInd w:val="0"/>
        <w:snapToGrid w:val="0"/>
        <w:spacing w:line="600" w:lineRule="exact"/>
        <w:ind w:left="0"/>
        <w:jc w:val="center"/>
        <w:rPr>
          <w:rFonts w:hint="eastAsia" w:ascii="方正小标宋简体" w:hAnsi="方正小标宋简体" w:eastAsia="方正小标宋简体" w:cs="方正小标宋简体"/>
          <w:bCs/>
          <w:w w:val="100"/>
          <w:sz w:val="44"/>
          <w:szCs w:val="44"/>
        </w:rPr>
      </w:pPr>
      <w:r>
        <w:rPr>
          <w:rFonts w:hint="eastAsia" w:ascii="方正小标宋简体" w:hAnsi="华文中宋" w:eastAsia="方正小标宋简体" w:cs="华文中宋"/>
          <w:bCs/>
          <w:spacing w:val="-2"/>
          <w:sz w:val="44"/>
          <w:szCs w:val="44"/>
          <w:lang w:eastAsia="zh-CN"/>
        </w:rPr>
        <w:t>生态</w:t>
      </w:r>
      <w:r>
        <w:rPr>
          <w:rFonts w:hint="eastAsia" w:ascii="方正小标宋简体" w:hAnsi="华文中宋" w:eastAsia="方正小标宋简体" w:cs="华文中宋"/>
          <w:bCs/>
          <w:spacing w:val="-2"/>
          <w:sz w:val="44"/>
          <w:szCs w:val="44"/>
        </w:rPr>
        <w:t>环境影响报告表的</w:t>
      </w:r>
      <w:r>
        <w:rPr>
          <w:rFonts w:hint="eastAsia" w:ascii="方正小标宋简体" w:hAnsi="方正小标宋简体" w:eastAsia="方正小标宋简体" w:cs="方正小标宋简体"/>
          <w:bCs/>
          <w:w w:val="100"/>
          <w:sz w:val="44"/>
          <w:szCs w:val="44"/>
        </w:rPr>
        <w:t>批复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w w:val="100"/>
          <w:sz w:val="32"/>
          <w:szCs w:val="32"/>
        </w:rPr>
      </w:pPr>
    </w:p>
    <w:p>
      <w:pPr>
        <w:spacing w:line="560" w:lineRule="exact"/>
        <w:ind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w w:val="95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福建日晟户外用品有限公司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你公司报送的由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泉州市时代环保科技有限公司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编制的《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福建日晟户外用品有限公司年产工艺取暖炉10万件迁建项目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生态环境影响报告表》（以下简称《报告表》）收悉，批复如下：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项目位于惠安县黄塘镇绿谷台商高科技产业基地台中路19号，租赁福建宝森商贸有限公司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闲置厂房；年产工艺取暖炉10万件；总投资200万元，环保投资34万元。项目建设内容、产品方案、生产工艺、设备等以《报告表》核定为准。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《报告表》评价结论，项目建设和生产在全面落实《报告表》提出的各项环境保护对策措施后，污染物可达标排放，环境风险可防可控。从生态环境影响角度分析，我局同意你公司按照《报告表》中所列的项目性质、规模、地点、生产工艺和环保措施进行建设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二、项目实施过程中，你公司应认真对照并落实《报告表》提出的各项环保对策措施，重点做好以下工作：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1.无生产废水外排。生活污水经三级化粪池处理后，近期通过市政污水管网排入城东污水处理厂，废水排放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执行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《污水综合排放标准》（GB8978-1996）表4中的三级标准（其中氨氮达《污水排入城镇下水道水质标准》（GB/T31962-2015）表1中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A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级标准）要求，远期通过市政污水管网排入惠西污水处理厂，废水排放从严执行《污水综合排放标准》（GB8978-1996）表4三级标准及惠西污水处理厂进水水质要求。</w:t>
      </w:r>
    </w:p>
    <w:p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喷粉粉尘经“静电滤芯过滤器”处理后，通过一根25米高排气筒（DA001）排放，颗粒物排放执行《大气污染物综合排放标准》（GB16297-1996）表2排放限值，排放速率严格50%执行；粉末固化废气收集后与天然气燃烧废气一同经“二级活性炭吸附装置”处理后，通过一根29米高排气筒（DA002）排放，非甲烷总烃排放执行《工业涂装工序挥发性有机物排放标准》（DB35/1783-2018）表1排放限值，颗粒物、二氧化硫、氮氧化物排放参照执行《福建省工业炉窑大气污染综合治理方案》(闽环保大气〔2019〕10号)鼓励采用的排放限值，烟气黑度排放执行《工业炉窑大气污染物排放标准》（GB 9078-1996）表2排放限值。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厂界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颗粒物无组织排放执行《大气污染物综合排放标准》（GB 16297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1996）表2排放限值，非甲烷总烃无组织排放执行《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工业涂装工序挥发性有机物排放标准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DB35/1783-2018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表4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排放限值；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厂区内非甲烷总烃监控点处1h平均浓度值执行《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工业涂装工序挥发性有机物排放标准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DB35/1783-2018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表3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排放限值，监控点任意一次浓度值执行《挥发性有机物无组织排放控制标准》（GB 37822-2019）附录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A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表A.1标准限值。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3.噪声源应采取切实有效的消声隔音、减振措施，项目厂界噪声执行《工业企业厂界环境噪声排放标准》（GB12348-2008）3类标准，即昼间≤65dB(A)、夜间≤55dB(A)。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4.收集粉尘、金属边角料、焊渣、焊接烟尘、更换滤芯等一般固废集中收集后交由相关单位进行回收利用；废切削液、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含切削液的金属边角料、破损的原料空桶、除油水、清洗水、槽渣、废活性炭、废机油及废油等危险废物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按照危险废物环境管理要求进行收集、贮存，委托有资质单位处置；生活垃圾由当地环卫部门统一清运处理。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三、项目主要污染物排放总量控制指标：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本项目SO</w:t>
      </w:r>
      <w:r>
        <w:rPr>
          <w:rFonts w:hint="eastAsia" w:ascii="仿宋_GB2312" w:hAnsi="仿宋_GB2312" w:eastAsia="仿宋_GB2312" w:cs="仿宋_GB2312"/>
          <w:sz w:val="32"/>
          <w:szCs w:val="32"/>
          <w:vertAlign w:val="subscript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污染物排放量为0.1904t/a，NO</w:t>
      </w:r>
      <w:r>
        <w:rPr>
          <w:rFonts w:hint="eastAsia" w:ascii="仿宋_GB2312" w:hAnsi="仿宋_GB2312" w:eastAsia="仿宋_GB2312" w:cs="仿宋_GB2312"/>
          <w:sz w:val="32"/>
          <w:szCs w:val="32"/>
          <w:vertAlign w:val="subscript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污染物排放量为0.2856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t/a，新增SO</w:t>
      </w:r>
      <w:r>
        <w:rPr>
          <w:rFonts w:hint="eastAsia" w:ascii="仿宋_GB2312" w:hAnsi="仿宋_GB2312" w:eastAsia="仿宋_GB2312" w:cs="仿宋_GB2312"/>
          <w:sz w:val="32"/>
          <w:szCs w:val="32"/>
          <w:vertAlign w:val="subscript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污染物排放量为0.1774t/a，新增NO</w:t>
      </w:r>
      <w:r>
        <w:rPr>
          <w:rFonts w:hint="eastAsia" w:ascii="仿宋_GB2312" w:hAnsi="仿宋_GB2312" w:eastAsia="仿宋_GB2312" w:cs="仿宋_GB2312"/>
          <w:sz w:val="32"/>
          <w:szCs w:val="32"/>
          <w:vertAlign w:val="subscript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污染物排放量为0.2346t/a，均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需进行排污权交易。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你公司应严格执行建设项目环保“三同时”制度，项目竣工后，按照国务院生态环境行政主管部门规定的标准和程序，对项目开展竣工环保验收。验收过程不得弄虚作假，并依法向社会公开验收报告。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五、你公司应按照《排污许可管理条例》规定，及时进行排污登记。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、该项目生态环境影响报告表批复后，若工程建设的性质、规模、地点、采用的生产工艺或污染防治、防止生态破坏的措施等发生重大变动，应依法重新办理生态环境影响评价审批手续。自批准之日起，如超过五年才开工建设的，应当在开工前将生态环境影响评价文件重新报审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、请泉州市惠安生态环境保护综合执法大队按全链条环境监管要求，做好该项目环保“三同时”监督检查。</w:t>
      </w:r>
    </w:p>
    <w:p>
      <w:pPr>
        <w:spacing w:line="4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4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4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4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4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20" w:lineRule="exact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泉州市生态环境局</w:t>
      </w:r>
    </w:p>
    <w:p>
      <w:pPr>
        <w:spacing w:line="520" w:lineRule="exact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spacing w:line="520" w:lineRule="exact"/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（此件主动公开）</w:t>
      </w:r>
    </w:p>
    <w:p>
      <w:pPr>
        <w:spacing w:line="520" w:lineRule="exact"/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20" w:lineRule="exact"/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20" w:lineRule="exact"/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20" w:lineRule="exact"/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20" w:lineRule="exact"/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20" w:lineRule="exact"/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20" w:lineRule="exact"/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20" w:lineRule="exact"/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20" w:lineRule="exact"/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20" w:lineRule="exact"/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480" w:lineRule="exact"/>
        <w:ind w:firstLine="280" w:firstLineChars="10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38100</wp:posOffset>
                </wp:positionV>
                <wp:extent cx="5615940" cy="0"/>
                <wp:effectExtent l="0" t="4445" r="0" b="50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75pt;margin-top:3pt;height:0pt;width:442.2pt;z-index:251662336;mso-width-relative:page;mso-height-relative:page;" filled="f" stroked="t" coordsize="21600,21600" o:gfxdata="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BYAAABkcnMvUEsBAhQAFAAAAAgAh07iQEDme3jSAAAABQEAAA8AAAAAAAAAAQAgAAAA&#10;OAAAAGRycy9kb3ducmV2LnhtbFBLAQIUABQAAAAIAIdO4kDAbB2d+wEAAO4DAAAOAAAAAAAAAAEA&#10;IAAAADcBAABkcnMvZTJvRG9jLnhtbFBLBQYAAAAABgAGAFkBAACk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w:t>抄送：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黄塘镇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人民政府</w:t>
      </w:r>
      <w:r>
        <w:rPr>
          <w:rFonts w:hint="eastAsia" w:ascii="仿宋_GB2312" w:hAnsi="仿宋_GB2312" w:eastAsia="仿宋_GB2312" w:cs="仿宋_GB2312"/>
          <w:sz w:val="28"/>
          <w:szCs w:val="28"/>
        </w:rPr>
        <w:t>，泉州市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惠安</w:t>
      </w:r>
      <w:r>
        <w:rPr>
          <w:rFonts w:hint="eastAsia" w:ascii="仿宋_GB2312" w:hAnsi="仿宋_GB2312" w:eastAsia="仿宋_GB2312" w:cs="仿宋_GB2312"/>
          <w:sz w:val="28"/>
          <w:szCs w:val="28"/>
        </w:rPr>
        <w:t>生态环境保护综合执法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大</w:t>
      </w:r>
      <w:r>
        <w:rPr>
          <w:rFonts w:hint="eastAsia" w:ascii="仿宋_GB2312" w:hAnsi="仿宋_GB2312" w:eastAsia="仿宋_GB2312" w:cs="仿宋_GB2312"/>
          <w:sz w:val="28"/>
          <w:szCs w:val="28"/>
        </w:rPr>
        <w:t>队，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泉</w:t>
      </w:r>
    </w:p>
    <w:p>
      <w:pPr>
        <w:spacing w:line="480" w:lineRule="exact"/>
        <w:ind w:firstLine="1120" w:firstLineChars="4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州市时代环保科技有限公司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ind w:firstLine="280" w:firstLineChars="100"/>
      </w:pP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355600</wp:posOffset>
                </wp:positionV>
                <wp:extent cx="5615940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pt;margin-top:28pt;height:0pt;width:442.2pt;z-index:251661312;mso-width-relative:page;mso-height-relative:page;" filled="f" stroked="t" coordsize="21600,21600" o:gfxdata="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BYAAABkcnMvUEsBAhQAFAAAAAgAh07iQOuJZ8nUAAAABwEAAA8AAAAAAAAAAQAg&#10;AAAAOAAAAGRycy9kb3ducmV2LnhtbFBLAQIUABQAAAAIAIdO4kDc8cK//AEAAO4DAAAOAAAAAAAA&#10;AAEAIAAAADkBAABkcnMvZTJvRG9jLnhtbFBLBQYAAAAABgAGAFkBAACn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561594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pt;margin-top:1.5pt;height:0pt;width:442.2pt;z-index:251660288;mso-width-relative:page;mso-height-relative:page;" filled="f" stroked="t" coordsize="21600,21600" o:gfxdata="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BYAAABkcnMvUEsBAhQAFAAAAAgAh07iQKRg4zbTAAAABAEAAA8AAAAAAAAAAQAg&#10;AAAAOAAAAGRycy9kb3ducmV2LnhtbFBLAQIUABQAAAAIAIdO4kAXh1gX/QEAAO4DAAAOAAAAAAAA&#10;AAEAIAAAADgBAABkcnMvZTJvRG9jLnhtbFBLBQYAAAAABgAGAFkBAACn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w:t>泉州市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惠安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生态环境局办公室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28"/>
          <w:szCs w:val="28"/>
        </w:rPr>
        <w:t>日印发</w:t>
      </w:r>
    </w:p>
    <w:sectPr>
      <w:footerReference r:id="rId3" w:type="default"/>
      <w:pgSz w:w="11906" w:h="16838"/>
      <w:pgMar w:top="1247" w:right="1474" w:bottom="1440" w:left="147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s0lY7tAAAAAFAQAADwAAAAAAAAABACAAAAA4AAAA&#10;ZHJzL2Rvd25yZXYueG1sUEsBAhQAFAAAAAgAh07iQLqMOCsyAgAAYQQAAA4AAAAAAAAAAQAgAAAA&#10;N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37BB7E"/>
    <w:rsid w:val="6737BB7E"/>
    <w:rsid w:val="6F3F4417"/>
    <w:rsid w:val="7F2DEB0C"/>
    <w:rsid w:val="BDAB7C0E"/>
    <w:rsid w:val="DEDE5755"/>
    <w:rsid w:val="EEFEF02D"/>
    <w:rsid w:val="FDBCD0D2"/>
    <w:rsid w:val="FEE7C7FB"/>
    <w:rsid w:val="FF7C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adjustRightInd/>
      <w:snapToGrid/>
      <w:spacing w:line="240" w:lineRule="auto"/>
      <w:ind w:firstLine="0"/>
    </w:pPr>
    <w:rPr>
      <w:rFonts w:ascii="宋体" w:eastAsia="宋体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2"/>
    <w:basedOn w:val="1"/>
    <w:next w:val="1"/>
    <w:qFormat/>
    <w:uiPriority w:val="0"/>
    <w:pPr>
      <w:adjustRightInd/>
      <w:snapToGrid/>
      <w:spacing w:line="240" w:lineRule="auto"/>
      <w:ind w:left="200" w:leftChars="200" w:firstLine="0"/>
    </w:pPr>
    <w:rPr>
      <w:rFonts w:ascii="等线" w:eastAsia="等线"/>
      <w:sz w:val="21"/>
      <w:szCs w:val="22"/>
    </w:rPr>
  </w:style>
  <w:style w:type="paragraph" w:customStyle="1" w:styleId="8">
    <w:name w:val="Default"/>
    <w:basedOn w:val="9"/>
    <w:next w:val="10"/>
    <w:qFormat/>
    <w:uiPriority w:val="0"/>
    <w:pPr>
      <w:widowControl w:val="0"/>
      <w:autoSpaceDE w:val="0"/>
      <w:autoSpaceDN w:val="0"/>
      <w:adjustRightInd w:val="0"/>
    </w:pPr>
    <w:rPr>
      <w:rFonts w:ascii="宋体" w:hAnsi="等线" w:eastAsia="等线" w:cs="宋体"/>
      <w:color w:val="000000"/>
      <w:sz w:val="24"/>
      <w:szCs w:val="24"/>
      <w:lang w:val="en-US" w:eastAsia="zh-CN" w:bidi="ar-SA"/>
    </w:rPr>
  </w:style>
  <w:style w:type="paragraph" w:customStyle="1" w:styleId="9">
    <w:name w:val="纯文本1"/>
    <w:basedOn w:val="1"/>
    <w:next w:val="2"/>
    <w:qFormat/>
    <w:uiPriority w:val="0"/>
    <w:pPr>
      <w:adjustRightInd/>
      <w:snapToGrid/>
      <w:spacing w:line="240" w:lineRule="auto"/>
      <w:ind w:firstLine="0"/>
    </w:pPr>
    <w:rPr>
      <w:rFonts w:ascii="宋体" w:eastAsia="宋体" w:cs="黑体"/>
      <w:sz w:val="21"/>
      <w:szCs w:val="21"/>
    </w:rPr>
  </w:style>
  <w:style w:type="paragraph" w:customStyle="1" w:styleId="10">
    <w:name w:val="样式35"/>
    <w:next w:val="11"/>
    <w:qFormat/>
    <w:uiPriority w:val="0"/>
    <w:pPr>
      <w:widowControl w:val="0"/>
      <w:spacing w:line="312" w:lineRule="auto"/>
      <w:ind w:firstLine="567"/>
      <w:jc w:val="both"/>
    </w:pPr>
    <w:rPr>
      <w:rFonts w:ascii="宋体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1">
    <w:name w:val="font6"/>
    <w:basedOn w:val="1"/>
    <w:next w:val="5"/>
    <w:qFormat/>
    <w:uiPriority w:val="0"/>
    <w:pPr>
      <w:widowControl/>
      <w:adjustRightInd/>
      <w:snapToGrid/>
      <w:spacing w:before="100" w:beforeAutospacing="1" w:after="100" w:afterAutospacing="1" w:line="240" w:lineRule="auto"/>
      <w:ind w:firstLine="0"/>
      <w:jc w:val="left"/>
    </w:pPr>
    <w:rPr>
      <w:rFonts w:ascii="宋体" w:eastAsia="宋体" w:cs="宋体"/>
      <w:kern w:val="0"/>
      <w:sz w:val="20"/>
      <w:szCs w:val="20"/>
    </w:rPr>
  </w:style>
  <w:style w:type="paragraph" w:customStyle="1" w:styleId="12">
    <w:name w:val="p0"/>
    <w:basedOn w:val="1"/>
    <w:next w:val="4"/>
    <w:qFormat/>
    <w:uiPriority w:val="0"/>
    <w:pPr>
      <w:keepNext w:val="0"/>
      <w:keepLines w:val="0"/>
      <w:widowControl/>
      <w:suppressLineNumbers w:val="0"/>
      <w:suppressAutoHyphens w:val="0"/>
      <w:spacing w:before="0" w:beforeAutospacing="0" w:after="0" w:afterAutospacing="0" w:line="365" w:lineRule="atLeast"/>
      <w:ind w:left="1" w:right="0"/>
      <w:jc w:val="both"/>
    </w:pPr>
    <w:rPr>
      <w:rFonts w:hint="default" w:ascii="Times New Roman" w:hAnsi="Times New Roman" w:eastAsia="宋体" w:cs="Times New Roman"/>
      <w:kern w:val="0"/>
      <w:sz w:val="20"/>
      <w:szCs w:val="2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2026-10-16T05:57:00Z</dcterms:created>
  <dc:creator>hik</dc:creator>
  <cp:lastModifiedBy>hik</cp:lastModifiedBy>
  <cp:lastPrinted>2026-10-23T22:45:00Z</cp:lastPrinted>
  <dcterms:modified xsi:type="dcterms:W3CDTF">2026-10-26T09:33:28Z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2052-11.8.2.1127</vt:lpwstr>
  </property>
  <property fmtid="{D5CDD505-2E9C-101B-9397-08002B2CF9AE}" pid="3" name="ICV">
    <vt:lpwstr>D681DE30E9FA41785C6BD06AE38039CB</vt:lpwstr>
  </property>
</Properties>
</file>