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highlight w:val="none"/>
        </w:rPr>
      </w:pPr>
      <w:bookmarkStart w:id="0" w:name="_GoBack"/>
      <w:r>
        <w:rPr>
          <w:rFonts w:hint="eastAsia" w:ascii="方正小标宋简体" w:hAnsi="方正小标宋简体" w:eastAsia="方正小标宋简体" w:cs="方正小标宋简体"/>
          <w:b w:val="0"/>
          <w:bCs/>
          <w:sz w:val="44"/>
          <w:szCs w:val="44"/>
          <w:highlight w:val="none"/>
        </w:rPr>
        <w:t>2023年公共卫生</w:t>
      </w:r>
      <w:r>
        <w:rPr>
          <w:rFonts w:hint="eastAsia" w:ascii="方正小标宋简体" w:hAnsi="方正小标宋简体" w:eastAsia="方正小标宋简体" w:cs="方正小标宋简体"/>
          <w:b w:val="0"/>
          <w:bCs/>
          <w:sz w:val="44"/>
          <w:szCs w:val="44"/>
          <w:highlight w:val="none"/>
          <w:lang w:eastAsia="zh-CN"/>
        </w:rPr>
        <w:t>惠安县</w:t>
      </w:r>
      <w:r>
        <w:rPr>
          <w:rFonts w:hint="eastAsia" w:ascii="方正小标宋简体" w:hAnsi="方正小标宋简体" w:eastAsia="方正小标宋简体" w:cs="方正小标宋简体"/>
          <w:b w:val="0"/>
          <w:bCs/>
          <w:sz w:val="44"/>
          <w:szCs w:val="44"/>
          <w:highlight w:val="none"/>
        </w:rPr>
        <w:t>随机监督抽查计划</w:t>
      </w:r>
      <w:bookmarkEnd w:id="0"/>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ascii="宋体" w:hAnsi="宋体"/>
          <w:b/>
          <w:sz w:val="44"/>
          <w:szCs w:val="44"/>
          <w:highlight w:val="none"/>
        </w:rPr>
      </w:pPr>
    </w:p>
    <w:p>
      <w:pPr>
        <w:adjustRightInd w:val="0"/>
        <w:snapToGrid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一、监督检查内容</w:t>
      </w:r>
    </w:p>
    <w:p>
      <w:pPr>
        <w:adjustRightInd w:val="0"/>
        <w:snapToGrid w:val="0"/>
        <w:spacing w:line="560" w:lineRule="exact"/>
        <w:ind w:firstLine="640" w:firstLineChars="200"/>
        <w:jc w:val="both"/>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kern w:val="0"/>
          <w:sz w:val="32"/>
          <w:szCs w:val="32"/>
          <w:highlight w:val="none"/>
        </w:rPr>
        <w:t>（一）学校卫生。</w:t>
      </w:r>
      <w:r>
        <w:rPr>
          <w:rFonts w:hint="eastAsia" w:ascii="仿宋_GB2312" w:hAnsi="仿宋_GB2312" w:eastAsia="仿宋_GB2312" w:cs="仿宋_GB2312"/>
          <w:kern w:val="0"/>
          <w:sz w:val="32"/>
          <w:szCs w:val="32"/>
          <w:highlight w:val="none"/>
        </w:rPr>
        <w:t>抽查学校教学和生活环境、学习用品、传染病防控、学校饮用水的卫生管理情况，抽检教室采光、照明及人均面积和水质。加强学校新型冠状病毒感染常态化防控措施落实情况监督检查。</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（二）公共场所卫生。</w:t>
      </w:r>
      <w:r>
        <w:rPr>
          <w:rFonts w:hint="eastAsia" w:ascii="仿宋_GB2312" w:hAnsi="仿宋_GB2312" w:eastAsia="仿宋_GB2312" w:cs="仿宋_GB2312"/>
          <w:sz w:val="32"/>
          <w:szCs w:val="32"/>
          <w:highlight w:val="none"/>
        </w:rPr>
        <w:t>抽查游泳、住宿、沐浴、美容美发等场所卫生管理情况，抽查顾客用品用具、水质、空气以及集中空调通风系统卫生质量。加强公共场所新型冠状病毒感染防控措施落实情况监督检查。</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（三）生活饮用水卫生。</w:t>
      </w:r>
      <w:r>
        <w:rPr>
          <w:rFonts w:hint="eastAsia" w:ascii="仿宋_GB2312" w:hAnsi="仿宋_GB2312" w:eastAsia="仿宋_GB2312" w:cs="仿宋_GB2312"/>
          <w:sz w:val="32"/>
          <w:szCs w:val="32"/>
          <w:highlight w:val="none"/>
        </w:rPr>
        <w:t>抽查集中式供水、小型集中式供水、二次供水的卫生管理情况，抽查供水水质。监督供水单位全面实施新版《生活饮用水卫生标准》（GB5749-2022）。建立健全供水单位卫生监督档案。推进落实城乡饮用水卫生安全巡查服务。</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（四）涉及饮用水卫生安全的产品。</w:t>
      </w:r>
      <w:r>
        <w:rPr>
          <w:rFonts w:hint="eastAsia" w:ascii="仿宋_GB2312" w:hAnsi="仿宋_GB2312" w:eastAsia="仿宋_GB2312" w:cs="仿宋_GB2312"/>
          <w:sz w:val="32"/>
          <w:szCs w:val="32"/>
          <w:highlight w:val="none"/>
        </w:rPr>
        <w:t>抽查涉水产品生产经营单位、在华责任单位生产经营合规性情况，抽查输配水设备、水处理材料、化学处理剂和水质处理器产品卫生质量。建立完善涉水产品卫生许可和监督信息平台。抽查现制现售饮用水自动售水机的应用现场。</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（五）餐具饮具集中消毒服务单位。</w:t>
      </w:r>
      <w:r>
        <w:rPr>
          <w:rFonts w:hint="eastAsia" w:ascii="仿宋_GB2312" w:hAnsi="仿宋_GB2312" w:eastAsia="仿宋_GB2312" w:cs="仿宋_GB2312"/>
          <w:sz w:val="32"/>
          <w:szCs w:val="32"/>
          <w:highlight w:val="none"/>
        </w:rPr>
        <w:t>抽查餐具饮具集中消毒服务单位依法生产情况，抽查消毒餐具饮具卫生质量。</w:t>
      </w:r>
    </w:p>
    <w:p>
      <w:pPr>
        <w:adjustRightInd w:val="0"/>
        <w:snapToGrid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二、抽查及结果报送要求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Hans"/>
        </w:rPr>
        <w:t>一</w:t>
      </w:r>
      <w:r>
        <w:rPr>
          <w:rFonts w:hint="eastAsia" w:ascii="楷体_GB2312" w:hAnsi="楷体_GB2312" w:eastAsia="楷体_GB2312" w:cs="楷体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县</w:t>
      </w:r>
      <w:r>
        <w:rPr>
          <w:rFonts w:hint="eastAsia" w:ascii="仿宋_GB2312" w:hAnsi="仿宋_GB2312" w:eastAsia="仿宋_GB2312" w:cs="仿宋_GB2312"/>
          <w:color w:val="auto"/>
          <w:kern w:val="0"/>
          <w:sz w:val="32"/>
          <w:szCs w:val="32"/>
          <w:highlight w:val="none"/>
          <w:lang w:eastAsia="zh-CN"/>
        </w:rPr>
        <w:t>卫生监督所</w:t>
      </w:r>
      <w:r>
        <w:rPr>
          <w:rFonts w:hint="eastAsia" w:ascii="仿宋_GB2312" w:hAnsi="仿宋_GB2312" w:eastAsia="仿宋_GB2312" w:cs="仿宋_GB2312"/>
          <w:color w:val="000000"/>
          <w:sz w:val="32"/>
          <w:szCs w:val="32"/>
          <w:highlight w:val="none"/>
        </w:rPr>
        <w:t>要切实加强对上报数据信息的审核，按照抽查工作计划表及监督信息报告卡要求填报数据信息，保证数据信息项目齐全、质量可靠。请</w:t>
      </w:r>
      <w:r>
        <w:rPr>
          <w:rFonts w:hint="eastAsia" w:ascii="仿宋_GB2312" w:hAnsi="仿宋_GB2312" w:eastAsia="仿宋_GB2312" w:cs="仿宋_GB2312"/>
          <w:color w:val="auto"/>
          <w:sz w:val="32"/>
          <w:szCs w:val="32"/>
          <w:highlight w:val="none"/>
        </w:rPr>
        <w:t>于2023年10月31日</w:t>
      </w:r>
      <w:r>
        <w:rPr>
          <w:rFonts w:hint="eastAsia" w:ascii="仿宋_GB2312" w:hAnsi="仿宋_GB2312" w:eastAsia="仿宋_GB2312" w:cs="仿宋_GB2312"/>
          <w:color w:val="000000"/>
          <w:sz w:val="32"/>
          <w:szCs w:val="32"/>
          <w:highlight w:val="none"/>
        </w:rPr>
        <w:t>前完成国家随机监督抽查工作任务和数据填报工作。目前尚不能通过监督信息报告卡上报的数据信息，需以网络填报汇总表方式上报。所有数据以信息报告系统填报数据为准，不需另外报送纸质报表。</w:t>
      </w:r>
    </w:p>
    <w:p>
      <w:pPr>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Hans"/>
        </w:rPr>
        <w:t>二</w:t>
      </w:r>
      <w:r>
        <w:rPr>
          <w:rFonts w:hint="eastAsia" w:ascii="楷体_GB2312" w:hAnsi="楷体_GB2312" w:eastAsia="楷体_GB2312" w:cs="楷体_GB2312"/>
          <w:color w:val="auto"/>
          <w:kern w:val="0"/>
          <w:sz w:val="32"/>
          <w:szCs w:val="32"/>
          <w:highlight w:val="none"/>
          <w:lang w:eastAsia="zh-Hans"/>
        </w:rPr>
        <w:t>）</w:t>
      </w:r>
      <w:r>
        <w:rPr>
          <w:rFonts w:hint="eastAsia" w:ascii="仿宋_GB2312" w:hAnsi="仿宋_GB2312" w:eastAsia="仿宋_GB2312" w:cs="仿宋_GB2312"/>
          <w:color w:val="000000"/>
          <w:sz w:val="32"/>
          <w:szCs w:val="32"/>
          <w:highlight w:val="none"/>
          <w:lang w:eastAsia="zh-CN"/>
        </w:rPr>
        <w:t>县疾病预防控制中心</w:t>
      </w:r>
      <w:r>
        <w:rPr>
          <w:rFonts w:hint="eastAsia" w:ascii="仿宋_GB2312" w:hAnsi="仿宋_GB2312" w:eastAsia="仿宋_GB2312" w:cs="仿宋_GB2312"/>
          <w:color w:val="000000"/>
          <w:sz w:val="32"/>
          <w:szCs w:val="32"/>
          <w:highlight w:val="none"/>
        </w:rPr>
        <w:t>要将完成本抽查计划中的学校采光和照明检查任务，作为贯彻落实《综合防控儿童青少年近视实施方案》的一项重要内容，会同</w:t>
      </w:r>
      <w:r>
        <w:rPr>
          <w:rFonts w:hint="eastAsia" w:ascii="仿宋_GB2312" w:hAnsi="仿宋_GB2312" w:eastAsia="仿宋_GB2312" w:cs="仿宋_GB2312"/>
          <w:color w:val="000000"/>
          <w:sz w:val="32"/>
          <w:szCs w:val="32"/>
          <w:highlight w:val="none"/>
          <w:lang w:eastAsia="zh-CN"/>
        </w:rPr>
        <w:t>县教育局</w:t>
      </w:r>
      <w:r>
        <w:rPr>
          <w:rFonts w:hint="eastAsia" w:ascii="仿宋_GB2312" w:hAnsi="仿宋_GB2312" w:eastAsia="仿宋_GB2312" w:cs="仿宋_GB2312"/>
          <w:color w:val="000000"/>
          <w:sz w:val="32"/>
          <w:szCs w:val="32"/>
          <w:highlight w:val="none"/>
        </w:rPr>
        <w:t>做好抽查、记录和公布工作。</w:t>
      </w:r>
    </w:p>
    <w:p>
      <w:pPr>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（三）各地对辖区内设计日供水100m³以上集中式供水水厂、二次供水单位进行全面摸底，排查符合《生活饮用水卫生标准》（GB5749-2022）情况，全面建立卫生监督档案</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通过检查辖区建立省级涉水产品卫生许可信息平台，推动及时公布省级涉水产品卫生许可批件目录和批准文件内容，补充完善卫生监督档案。</w:t>
      </w:r>
    </w:p>
    <w:p>
      <w:pPr>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（四）要强化处理措施，对监督检查中发现的突出问题，及时向</w:t>
      </w:r>
      <w:r>
        <w:rPr>
          <w:rFonts w:hint="eastAsia" w:ascii="仿宋_GB2312" w:hAnsi="仿宋_GB2312" w:eastAsia="仿宋_GB2312" w:cs="仿宋_GB2312"/>
          <w:color w:val="000000"/>
          <w:sz w:val="32"/>
          <w:szCs w:val="32"/>
          <w:highlight w:val="none"/>
          <w:lang w:eastAsia="zh-CN"/>
        </w:rPr>
        <w:t>各</w:t>
      </w:r>
      <w:r>
        <w:rPr>
          <w:rFonts w:hint="eastAsia" w:ascii="仿宋_GB2312" w:hAnsi="仿宋_GB2312" w:eastAsia="仿宋_GB2312" w:cs="仿宋_GB2312"/>
          <w:color w:val="000000"/>
          <w:sz w:val="32"/>
          <w:szCs w:val="32"/>
          <w:highlight w:val="none"/>
        </w:rPr>
        <w:t>主管部门通报情况，促进协同监管；重大案件信息要及时向国家疾控局报告。</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附表:1.</w:t>
      </w:r>
      <w:r>
        <w:rPr>
          <w:rFonts w:hint="eastAsia" w:ascii="仿宋_GB2312" w:hAnsi="仿宋_GB2312" w:eastAsia="仿宋_GB2312" w:cs="仿宋_GB2312"/>
          <w:spacing w:val="-6"/>
          <w:sz w:val="32"/>
          <w:szCs w:val="32"/>
          <w:highlight w:val="none"/>
        </w:rPr>
        <w:t>2023年学校卫生</w:t>
      </w:r>
      <w:r>
        <w:rPr>
          <w:rFonts w:hint="eastAsia" w:ascii="仿宋_GB2312" w:hAnsi="仿宋_GB2312" w:eastAsia="仿宋_GB2312" w:cs="仿宋_GB2312"/>
          <w:spacing w:val="-6"/>
          <w:sz w:val="32"/>
          <w:szCs w:val="32"/>
          <w:highlight w:val="none"/>
          <w:lang w:eastAsia="zh-CN"/>
        </w:rPr>
        <w:t>惠安县</w:t>
      </w:r>
      <w:r>
        <w:rPr>
          <w:rFonts w:hint="eastAsia" w:ascii="仿宋_GB2312" w:hAnsi="仿宋_GB2312" w:eastAsia="仿宋_GB2312" w:cs="仿宋_GB2312"/>
          <w:spacing w:val="-6"/>
          <w:sz w:val="32"/>
          <w:szCs w:val="32"/>
          <w:highlight w:val="none"/>
        </w:rPr>
        <w:t>随机监督抽查工作计划表</w:t>
      </w:r>
    </w:p>
    <w:p>
      <w:pPr>
        <w:adjustRightInd w:val="0"/>
        <w:snapToGrid w:val="0"/>
        <w:spacing w:line="560" w:lineRule="exact"/>
        <w:ind w:left="1436" w:leftChars="684" w:firstLine="41" w:firstLineChars="13"/>
        <w:rPr>
          <w:rFonts w:hint="eastAsia" w:ascii="仿宋_GB2312" w:hAnsi="仿宋_GB2312" w:eastAsia="仿宋_GB2312" w:cs="仿宋_GB2312"/>
          <w:spacing w:val="-23"/>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pacing w:val="-23"/>
          <w:sz w:val="32"/>
          <w:szCs w:val="32"/>
          <w:highlight w:val="none"/>
        </w:rPr>
        <w:t>2023年公共场所卫生</w:t>
      </w:r>
      <w:r>
        <w:rPr>
          <w:rFonts w:hint="eastAsia" w:ascii="仿宋_GB2312" w:hAnsi="仿宋_GB2312" w:eastAsia="仿宋_GB2312" w:cs="仿宋_GB2312"/>
          <w:spacing w:val="-23"/>
          <w:sz w:val="32"/>
          <w:szCs w:val="32"/>
          <w:highlight w:val="none"/>
          <w:lang w:eastAsia="zh-CN"/>
        </w:rPr>
        <w:t>惠安县</w:t>
      </w:r>
      <w:r>
        <w:rPr>
          <w:rFonts w:hint="eastAsia" w:ascii="仿宋_GB2312" w:hAnsi="仿宋_GB2312" w:eastAsia="仿宋_GB2312" w:cs="仿宋_GB2312"/>
          <w:spacing w:val="-23"/>
          <w:sz w:val="32"/>
          <w:szCs w:val="32"/>
          <w:highlight w:val="none"/>
        </w:rPr>
        <w:t>随机监督抽查工作计划表</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3.2023年餐具饮具集中消毒服务单位</w:t>
      </w:r>
      <w:r>
        <w:rPr>
          <w:rFonts w:hint="eastAsia" w:ascii="仿宋_GB2312" w:hAnsi="仿宋_GB2312" w:eastAsia="仿宋_GB2312" w:cs="仿宋_GB2312"/>
          <w:sz w:val="32"/>
          <w:szCs w:val="32"/>
          <w:highlight w:val="none"/>
          <w:lang w:eastAsia="zh-CN"/>
        </w:rPr>
        <w:t>惠安县</w:t>
      </w:r>
      <w:r>
        <w:rPr>
          <w:rFonts w:hint="eastAsia" w:ascii="仿宋_GB2312" w:hAnsi="仿宋_GB2312" w:eastAsia="仿宋_GB2312" w:cs="仿宋_GB2312"/>
          <w:sz w:val="32"/>
          <w:szCs w:val="32"/>
          <w:highlight w:val="none"/>
        </w:rPr>
        <w:t>随机监督抽查工作计划表</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4.2023年生活饮用水卫生监督抽查工作计划表</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5.2023年涉水产品监督抽查工作计划表</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6.2023年饮用水供水单位卫生监督信息汇总表</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7.2023年小型集中式供水卫生安全巡查服务实施</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情况汇总表</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年二次供水和农村小型集中式供水水质监</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督抽查信息汇总表</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年二次供水卫生管理监督抽查信息汇总表</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10.2023年省级涉水产品卫生许可信息平台和监督档案情况汇总表</w:t>
      </w:r>
    </w:p>
    <w:p>
      <w:pPr>
        <w:adjustRightInd w:val="0"/>
        <w:snapToGrid w:val="0"/>
        <w:spacing w:line="560" w:lineRule="exact"/>
        <w:ind w:left="1473" w:leftChars="700" w:hanging="3" w:firstLineChars="0"/>
        <w:rPr>
          <w:rFonts w:hint="eastAsia" w:ascii="仿宋_GB2312" w:hAnsi="仿宋_GB2312" w:eastAsia="仿宋_GB2312" w:cs="仿宋_GB2312"/>
          <w:sz w:val="32"/>
          <w:szCs w:val="32"/>
          <w:highlight w:val="none"/>
        </w:rPr>
        <w:sectPr>
          <w:footerReference r:id="rId3" w:type="default"/>
          <w:pgSz w:w="11906" w:h="16838"/>
          <w:pgMar w:top="2098" w:right="1474" w:bottom="1984" w:left="1587" w:header="851" w:footer="992" w:gutter="0"/>
          <w:pgNumType w:fmt="numberInDash" w:start="2"/>
          <w:cols w:space="720" w:num="1"/>
          <w:docGrid w:type="lines" w:linePitch="312" w:charSpace="0"/>
        </w:sectPr>
      </w:pPr>
      <w:r>
        <w:rPr>
          <w:rFonts w:hint="eastAsia" w:ascii="仿宋_GB2312" w:hAnsi="仿宋_GB2312" w:eastAsia="仿宋_GB2312" w:cs="仿宋_GB2312"/>
          <w:sz w:val="32"/>
          <w:szCs w:val="32"/>
          <w:highlight w:val="none"/>
        </w:rPr>
        <w:t>11.2023年涉水产品经营单位</w:t>
      </w:r>
      <w:r>
        <w:rPr>
          <w:rFonts w:hint="eastAsia" w:ascii="仿宋_GB2312" w:hAnsi="仿宋_GB2312" w:eastAsia="仿宋_GB2312" w:cs="仿宋_GB2312"/>
          <w:sz w:val="32"/>
          <w:szCs w:val="32"/>
          <w:highlight w:val="none"/>
          <w:lang w:eastAsia="zh-CN"/>
        </w:rPr>
        <w:t>惠安县</w:t>
      </w:r>
      <w:r>
        <w:rPr>
          <w:rFonts w:hint="eastAsia" w:ascii="仿宋_GB2312" w:hAnsi="仿宋_GB2312" w:eastAsia="仿宋_GB2312" w:cs="仿宋_GB2312"/>
          <w:sz w:val="32"/>
          <w:szCs w:val="32"/>
          <w:highlight w:val="none"/>
        </w:rPr>
        <w:t>随机监督抽查信息汇总表</w:t>
      </w:r>
    </w:p>
    <w:p>
      <w:pPr>
        <w:adjustRightInd w:val="0"/>
        <w:snapToGrid w:val="0"/>
        <w:spacing w:line="590" w:lineRule="exact"/>
        <w:rPr>
          <w:rFonts w:ascii="黑体" w:hAnsi="黑体" w:eastAsia="黑体" w:cs="黑体"/>
          <w:sz w:val="32"/>
          <w:szCs w:val="32"/>
          <w:highlight w:val="none"/>
        </w:rPr>
      </w:pPr>
      <w:r>
        <w:rPr>
          <w:rFonts w:hint="eastAsia" w:ascii="黑体" w:hAnsi="黑体" w:eastAsia="黑体" w:cs="黑体"/>
          <w:sz w:val="32"/>
          <w:szCs w:val="32"/>
          <w:highlight w:val="none"/>
        </w:rPr>
        <w:t>附表1</w:t>
      </w:r>
    </w:p>
    <w:p>
      <w:pPr>
        <w:adjustRightInd w:val="0"/>
        <w:snapToGrid w:val="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2023年学校卫生</w:t>
      </w:r>
      <w:r>
        <w:rPr>
          <w:rFonts w:hint="eastAsia" w:ascii="方正小标宋简体" w:hAnsi="方正小标宋简体" w:eastAsia="方正小标宋简体" w:cs="方正小标宋简体"/>
          <w:sz w:val="44"/>
          <w:szCs w:val="44"/>
          <w:highlight w:val="none"/>
          <w:lang w:eastAsia="zh-CN"/>
        </w:rPr>
        <w:t>惠安县</w:t>
      </w:r>
      <w:r>
        <w:rPr>
          <w:rFonts w:hint="eastAsia" w:ascii="方正小标宋简体" w:hAnsi="方正小标宋简体" w:eastAsia="方正小标宋简体" w:cs="方正小标宋简体"/>
          <w:sz w:val="44"/>
          <w:szCs w:val="44"/>
          <w:highlight w:val="none"/>
        </w:rPr>
        <w:t>随机监督抽查工作计划表</w:t>
      </w:r>
    </w:p>
    <w:tbl>
      <w:tblPr>
        <w:tblStyle w:val="5"/>
        <w:tblW w:w="13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54"/>
        <w:gridCol w:w="950"/>
        <w:gridCol w:w="546"/>
        <w:gridCol w:w="2250"/>
        <w:gridCol w:w="1043"/>
        <w:gridCol w:w="1613"/>
        <w:gridCol w:w="3753"/>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序号</w:t>
            </w:r>
          </w:p>
        </w:tc>
        <w:tc>
          <w:tcPr>
            <w:tcW w:w="1054"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监督检查对象</w:t>
            </w:r>
            <w:r>
              <w:rPr>
                <w:sz w:val="21"/>
                <w:szCs w:val="21"/>
                <w:highlight w:val="none"/>
                <w:vertAlign w:val="superscript"/>
              </w:rPr>
              <w:t>(a)</w:t>
            </w:r>
          </w:p>
        </w:tc>
        <w:tc>
          <w:tcPr>
            <w:tcW w:w="950"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color w:val="auto"/>
                <w:sz w:val="21"/>
                <w:szCs w:val="21"/>
                <w:highlight w:val="none"/>
                <w:lang w:eastAsia="zh-CN"/>
              </w:rPr>
              <w:t>抽检比例</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抽检单位名称</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是否检测</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随机抽查人员</w:t>
            </w:r>
          </w:p>
        </w:tc>
        <w:tc>
          <w:tcPr>
            <w:tcW w:w="3753"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检查内容</w:t>
            </w:r>
          </w:p>
        </w:tc>
        <w:tc>
          <w:tcPr>
            <w:tcW w:w="1381"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596" w:type="dxa"/>
            <w:vMerge w:val="restart"/>
            <w:tcBorders>
              <w:top w:val="single" w:color="auto" w:sz="4" w:space="0"/>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w:t>
            </w:r>
          </w:p>
        </w:tc>
        <w:tc>
          <w:tcPr>
            <w:tcW w:w="1054" w:type="dxa"/>
            <w:vMerge w:val="restart"/>
            <w:tcBorders>
              <w:top w:val="single" w:color="auto" w:sz="4" w:space="0"/>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小学</w:t>
            </w:r>
          </w:p>
          <w:p>
            <w:pPr>
              <w:autoSpaceDE w:val="0"/>
              <w:adjustRightInd w:val="0"/>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val="en-US" w:eastAsia="zh-CN"/>
              </w:rPr>
              <w:t>28家</w:t>
            </w:r>
            <w:r>
              <w:rPr>
                <w:rFonts w:hint="eastAsia" w:ascii="仿宋_GB2312" w:hAnsi="仿宋_GB2312" w:eastAsia="仿宋_GB2312" w:cs="仿宋_GB2312"/>
                <w:color w:val="auto"/>
                <w:kern w:val="0"/>
                <w:sz w:val="21"/>
                <w:szCs w:val="21"/>
                <w:highlight w:val="none"/>
              </w:rPr>
              <w:t>）</w:t>
            </w:r>
          </w:p>
        </w:tc>
        <w:tc>
          <w:tcPr>
            <w:tcW w:w="950" w:type="dxa"/>
            <w:vMerge w:val="restart"/>
            <w:tcBorders>
              <w:top w:val="single" w:color="auto" w:sz="4" w:space="0"/>
              <w:left w:val="nil"/>
              <w:right w:val="single" w:color="auto" w:sz="4" w:space="0"/>
            </w:tcBorders>
            <w:noWrap w:val="0"/>
            <w:vAlign w:val="center"/>
          </w:tcPr>
          <w:p>
            <w:pPr>
              <w:adjustRightInd w:val="0"/>
              <w:snapToGrid w:val="0"/>
              <w:spacing w:line="240" w:lineRule="exact"/>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w:t>
            </w: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惠安县峰南小学</w:t>
            </w:r>
          </w:p>
        </w:tc>
        <w:tc>
          <w:tcPr>
            <w:tcW w:w="104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吴艳芳、林伟阳</w:t>
            </w:r>
          </w:p>
        </w:tc>
        <w:tc>
          <w:tcPr>
            <w:tcW w:w="3753" w:type="dxa"/>
            <w:vMerge w:val="restart"/>
            <w:tcBorders>
              <w:top w:val="nil"/>
              <w:left w:val="nil"/>
              <w:right w:val="single" w:color="auto" w:sz="4" w:space="0"/>
            </w:tcBorders>
            <w:noWrap w:val="0"/>
            <w:vAlign w:val="center"/>
          </w:tcPr>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1.学校落实教学和生活环境卫生要求情况，包括教室课桌椅配备</w:t>
            </w:r>
            <w:r>
              <w:rPr>
                <w:rFonts w:hint="eastAsia" w:ascii="仿宋_GB2312" w:hAnsi="仿宋_GB2312" w:eastAsia="仿宋_GB2312" w:cs="仿宋_GB2312"/>
                <w:sz w:val="21"/>
                <w:szCs w:val="21"/>
                <w:highlight w:val="none"/>
                <w:vertAlign w:val="superscript"/>
              </w:rPr>
              <w:t>(a)</w:t>
            </w:r>
            <w:r>
              <w:rPr>
                <w:rFonts w:hint="eastAsia" w:ascii="仿宋_GB2312" w:hAnsi="仿宋_GB2312" w:eastAsia="仿宋_GB2312" w:cs="仿宋_GB2312"/>
                <w:sz w:val="21"/>
                <w:szCs w:val="21"/>
                <w:highlight w:val="none"/>
              </w:rPr>
              <w:t>、教室采光和照明</w:t>
            </w:r>
            <w:r>
              <w:rPr>
                <w:rFonts w:hint="eastAsia" w:ascii="仿宋_GB2312" w:hAnsi="仿宋_GB2312" w:eastAsia="仿宋_GB2312" w:cs="仿宋_GB2312"/>
                <w:sz w:val="21"/>
                <w:szCs w:val="21"/>
                <w:highlight w:val="none"/>
                <w:vertAlign w:val="superscript"/>
              </w:rPr>
              <w:t>(b)</w:t>
            </w:r>
            <w:r>
              <w:rPr>
                <w:rFonts w:hint="eastAsia" w:ascii="仿宋_GB2312" w:hAnsi="仿宋_GB2312" w:eastAsia="仿宋_GB2312" w:cs="仿宋_GB2312"/>
                <w:sz w:val="21"/>
                <w:szCs w:val="21"/>
                <w:highlight w:val="none"/>
              </w:rPr>
              <w:t>、教室人均面积、教室和宿舍通风设施、教学楼厕所及洗手设施设置等情况。学校提供的学习用品达标情况</w:t>
            </w:r>
            <w:r>
              <w:rPr>
                <w:rFonts w:hint="eastAsia" w:ascii="仿宋_GB2312" w:hAnsi="仿宋_GB2312" w:eastAsia="仿宋_GB2312" w:cs="仿宋_GB2312"/>
                <w:sz w:val="21"/>
                <w:szCs w:val="21"/>
                <w:highlight w:val="none"/>
                <w:vertAlign w:val="superscript"/>
              </w:rPr>
              <w:t>(c)</w:t>
            </w:r>
            <w:r>
              <w:rPr>
                <w:rFonts w:hint="eastAsia" w:ascii="仿宋_GB2312" w:hAnsi="仿宋_GB2312" w:eastAsia="仿宋_GB2312" w:cs="仿宋_GB2312"/>
                <w:sz w:val="21"/>
                <w:szCs w:val="21"/>
                <w:highlight w:val="none"/>
              </w:rPr>
              <w:t>，包括教室灯具</w:t>
            </w:r>
            <w:r>
              <w:rPr>
                <w:rFonts w:hint="eastAsia" w:ascii="仿宋_GB2312" w:hAnsi="仿宋_GB2312" w:eastAsia="仿宋_GB2312" w:cs="仿宋_GB2312"/>
                <w:sz w:val="21"/>
                <w:szCs w:val="21"/>
                <w:highlight w:val="none"/>
                <w:vertAlign w:val="superscript"/>
              </w:rPr>
              <w:t>(d)</w:t>
            </w:r>
            <w:r>
              <w:rPr>
                <w:rFonts w:hint="eastAsia" w:ascii="仿宋_GB2312" w:hAnsi="仿宋_GB2312" w:eastAsia="仿宋_GB2312" w:cs="仿宋_GB2312"/>
                <w:sz w:val="21"/>
                <w:szCs w:val="21"/>
                <w:highlight w:val="none"/>
              </w:rPr>
              <w:t>、考试试卷</w:t>
            </w:r>
            <w:r>
              <w:rPr>
                <w:rFonts w:hint="eastAsia" w:ascii="仿宋_GB2312" w:hAnsi="仿宋_GB2312" w:eastAsia="仿宋_GB2312" w:cs="仿宋_GB2312"/>
                <w:sz w:val="21"/>
                <w:szCs w:val="21"/>
                <w:highlight w:val="none"/>
                <w:vertAlign w:val="superscript"/>
              </w:rPr>
              <w:t>(e)</w:t>
            </w:r>
            <w:r>
              <w:rPr>
                <w:rFonts w:hint="eastAsia" w:ascii="仿宋_GB2312" w:hAnsi="仿宋_GB2312" w:eastAsia="仿宋_GB2312" w:cs="仿宋_GB2312"/>
                <w:sz w:val="21"/>
                <w:szCs w:val="21"/>
                <w:highlight w:val="none"/>
              </w:rPr>
              <w:t>等情况；</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2.学校落实传染病和常见病防控要求情况，包括专人负责疫情报告、传染病防控“一案八制”</w:t>
            </w:r>
            <w:r>
              <w:rPr>
                <w:rFonts w:hint="eastAsia" w:ascii="仿宋_GB2312" w:hAnsi="仿宋_GB2312" w:eastAsia="仿宋_GB2312" w:cs="仿宋_GB2312"/>
                <w:sz w:val="21"/>
                <w:szCs w:val="21"/>
                <w:highlight w:val="none"/>
                <w:vertAlign w:val="superscript"/>
              </w:rPr>
              <w:t>(f)</w:t>
            </w:r>
            <w:r>
              <w:rPr>
                <w:rFonts w:hint="eastAsia" w:ascii="仿宋_GB2312" w:hAnsi="仿宋_GB2312" w:eastAsia="仿宋_GB2312" w:cs="仿宋_GB2312"/>
                <w:sz w:val="21"/>
                <w:szCs w:val="21"/>
                <w:highlight w:val="none"/>
              </w:rPr>
              <w:t>、晨检记录和因病缺勤病因追查与登记记录、复课证明查验、新生入学接种证查验登记、每年按规定实施学生健康体检等情况。学校新型冠状病毒感染防控措施落实情况；</w:t>
            </w:r>
            <w:r>
              <w:rPr>
                <w:rFonts w:hint="eastAsia" w:ascii="仿宋_GB2312" w:hAnsi="仿宋_GB2312" w:eastAsia="仿宋_GB2312" w:cs="仿宋_GB2312"/>
                <w:sz w:val="21"/>
                <w:szCs w:val="21"/>
                <w:highlight w:val="none"/>
                <w:vertAlign w:val="superscript"/>
              </w:rPr>
              <w:t>(g)</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adjustRightInd w:val="0"/>
              <w:snapToGrid w:val="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sz w:val="21"/>
                <w:szCs w:val="21"/>
                <w:highlight w:val="none"/>
              </w:rPr>
              <w:t>4.学校纳入卫生监督协管服务情况。</w:t>
            </w:r>
          </w:p>
        </w:tc>
        <w:tc>
          <w:tcPr>
            <w:tcW w:w="1381" w:type="dxa"/>
            <w:vMerge w:val="restart"/>
            <w:tcBorders>
              <w:top w:val="single" w:color="auto" w:sz="4" w:space="0"/>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1.教室采光、照明及教室人均面积。 </w:t>
            </w:r>
          </w:p>
          <w:p>
            <w:pPr>
              <w:widowControl/>
              <w:autoSpaceDE w:val="0"/>
              <w:adjustRightInd w:val="0"/>
              <w:snapToGrid w:val="0"/>
              <w:jc w:val="both"/>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2.学校自建设施集中式供水和二次供水水质色度、浑浊度、臭和味、肉眼可见物、pH和消毒剂余量。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lang w:val="en-US" w:eastAsia="zh-CN"/>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惠安县溪底小学</w:t>
            </w:r>
          </w:p>
        </w:tc>
        <w:tc>
          <w:tcPr>
            <w:tcW w:w="104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林伟阳、吴艳芳</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lang w:val="en-US" w:eastAsia="zh-CN"/>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惠安县墩中小学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杨荣坚、苏东平</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惠安县文峰小学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施  蓉、苏东平</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惠安县墩北小学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苏东平、杨荣坚</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6</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惠安县前林小学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王佳馨、鲍玉玲</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7</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惠安县大岞小学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黄清梅、李心怡</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8</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惠安县惠东实验小学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鲍玉玲、李心怡</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9</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惠安县潘湖小学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林伟阳、李心怡</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25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惠安县螺山小学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苏东平、杨荣坚</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w:t>
            </w:r>
          </w:p>
        </w:tc>
        <w:tc>
          <w:tcPr>
            <w:tcW w:w="225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惠安县苍湖小学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王佳馨、杨荣坚</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54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12</w:t>
            </w:r>
          </w:p>
        </w:tc>
        <w:tc>
          <w:tcPr>
            <w:tcW w:w="225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惠安县更新小学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施  蓉、黄辉武</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54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w:t>
            </w:r>
          </w:p>
        </w:tc>
        <w:tc>
          <w:tcPr>
            <w:tcW w:w="225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惠安县紫山中心小学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杨荣坚、王佳馨</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54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w:t>
            </w:r>
          </w:p>
        </w:tc>
        <w:tc>
          <w:tcPr>
            <w:tcW w:w="225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惠安县岩峰小学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吴艳芳、施  蓉</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54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w:t>
            </w:r>
          </w:p>
        </w:tc>
        <w:tc>
          <w:tcPr>
            <w:tcW w:w="225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惠安县育青小学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黄辉武、庄  严</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54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w:t>
            </w:r>
          </w:p>
        </w:tc>
        <w:tc>
          <w:tcPr>
            <w:tcW w:w="225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惠安县前垵小学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黄清梅、庄  严</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rPr>
            </w:pPr>
          </w:p>
        </w:tc>
        <w:tc>
          <w:tcPr>
            <w:tcW w:w="54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惠安县辋川中心小学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黄辉武、杨荣坚</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惠安县东岭东山小学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王佳馨、黄清梅</w:t>
            </w:r>
          </w:p>
        </w:tc>
        <w:tc>
          <w:tcPr>
            <w:tcW w:w="3753" w:type="dxa"/>
            <w:vMerge w:val="restart"/>
            <w:tcBorders>
              <w:left w:val="nil"/>
              <w:right w:val="single" w:color="auto" w:sz="4" w:space="0"/>
            </w:tcBorders>
            <w:noWrap w:val="0"/>
            <w:vAlign w:val="center"/>
          </w:tcPr>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1.学校落实教学和生活环境卫生要求情况，包括教室课桌椅配备</w:t>
            </w:r>
            <w:r>
              <w:rPr>
                <w:rFonts w:hint="eastAsia" w:ascii="仿宋_GB2312" w:hAnsi="仿宋_GB2312" w:eastAsia="仿宋_GB2312" w:cs="仿宋_GB2312"/>
                <w:sz w:val="21"/>
                <w:szCs w:val="21"/>
                <w:highlight w:val="none"/>
                <w:vertAlign w:val="superscript"/>
              </w:rPr>
              <w:t>(a)</w:t>
            </w:r>
            <w:r>
              <w:rPr>
                <w:rFonts w:hint="eastAsia" w:ascii="仿宋_GB2312" w:hAnsi="仿宋_GB2312" w:eastAsia="仿宋_GB2312" w:cs="仿宋_GB2312"/>
                <w:sz w:val="21"/>
                <w:szCs w:val="21"/>
                <w:highlight w:val="none"/>
              </w:rPr>
              <w:t>、教室采光和照明</w:t>
            </w:r>
            <w:r>
              <w:rPr>
                <w:rFonts w:hint="eastAsia" w:ascii="仿宋_GB2312" w:hAnsi="仿宋_GB2312" w:eastAsia="仿宋_GB2312" w:cs="仿宋_GB2312"/>
                <w:sz w:val="21"/>
                <w:szCs w:val="21"/>
                <w:highlight w:val="none"/>
                <w:vertAlign w:val="superscript"/>
              </w:rPr>
              <w:t>(b)</w:t>
            </w:r>
            <w:r>
              <w:rPr>
                <w:rFonts w:hint="eastAsia" w:ascii="仿宋_GB2312" w:hAnsi="仿宋_GB2312" w:eastAsia="仿宋_GB2312" w:cs="仿宋_GB2312"/>
                <w:sz w:val="21"/>
                <w:szCs w:val="21"/>
                <w:highlight w:val="none"/>
              </w:rPr>
              <w:t>、教室人均面积、教室和宿舍通风设施、教学楼厕所及洗手设施设置等情况。学校提供的学习用品达标情况</w:t>
            </w:r>
            <w:r>
              <w:rPr>
                <w:rFonts w:hint="eastAsia" w:ascii="仿宋_GB2312" w:hAnsi="仿宋_GB2312" w:eastAsia="仿宋_GB2312" w:cs="仿宋_GB2312"/>
                <w:sz w:val="21"/>
                <w:szCs w:val="21"/>
                <w:highlight w:val="none"/>
                <w:vertAlign w:val="superscript"/>
              </w:rPr>
              <w:t>(c)</w:t>
            </w:r>
            <w:r>
              <w:rPr>
                <w:rFonts w:hint="eastAsia" w:ascii="仿宋_GB2312" w:hAnsi="仿宋_GB2312" w:eastAsia="仿宋_GB2312" w:cs="仿宋_GB2312"/>
                <w:sz w:val="21"/>
                <w:szCs w:val="21"/>
                <w:highlight w:val="none"/>
              </w:rPr>
              <w:t>，包括教室灯具</w:t>
            </w:r>
            <w:r>
              <w:rPr>
                <w:rFonts w:hint="eastAsia" w:ascii="仿宋_GB2312" w:hAnsi="仿宋_GB2312" w:eastAsia="仿宋_GB2312" w:cs="仿宋_GB2312"/>
                <w:sz w:val="21"/>
                <w:szCs w:val="21"/>
                <w:highlight w:val="none"/>
                <w:vertAlign w:val="superscript"/>
              </w:rPr>
              <w:t>(d)</w:t>
            </w:r>
            <w:r>
              <w:rPr>
                <w:rFonts w:hint="eastAsia" w:ascii="仿宋_GB2312" w:hAnsi="仿宋_GB2312" w:eastAsia="仿宋_GB2312" w:cs="仿宋_GB2312"/>
                <w:sz w:val="21"/>
                <w:szCs w:val="21"/>
                <w:highlight w:val="none"/>
              </w:rPr>
              <w:t>、考试试卷</w:t>
            </w:r>
            <w:r>
              <w:rPr>
                <w:rFonts w:hint="eastAsia" w:ascii="仿宋_GB2312" w:hAnsi="仿宋_GB2312" w:eastAsia="仿宋_GB2312" w:cs="仿宋_GB2312"/>
                <w:sz w:val="21"/>
                <w:szCs w:val="21"/>
                <w:highlight w:val="none"/>
                <w:vertAlign w:val="superscript"/>
              </w:rPr>
              <w:t>(e)</w:t>
            </w:r>
            <w:r>
              <w:rPr>
                <w:rFonts w:hint="eastAsia" w:ascii="仿宋_GB2312" w:hAnsi="仿宋_GB2312" w:eastAsia="仿宋_GB2312" w:cs="仿宋_GB2312"/>
                <w:sz w:val="21"/>
                <w:szCs w:val="21"/>
                <w:highlight w:val="none"/>
              </w:rPr>
              <w:t>等情况；</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2.学校落实传染病和常见病防控要求情况，包括专人负责疫情报告、传染病防控“一案八制”</w:t>
            </w:r>
            <w:r>
              <w:rPr>
                <w:rFonts w:hint="eastAsia" w:ascii="仿宋_GB2312" w:hAnsi="仿宋_GB2312" w:eastAsia="仿宋_GB2312" w:cs="仿宋_GB2312"/>
                <w:sz w:val="21"/>
                <w:szCs w:val="21"/>
                <w:highlight w:val="none"/>
                <w:vertAlign w:val="superscript"/>
              </w:rPr>
              <w:t>(f)</w:t>
            </w:r>
            <w:r>
              <w:rPr>
                <w:rFonts w:hint="eastAsia" w:ascii="仿宋_GB2312" w:hAnsi="仿宋_GB2312" w:eastAsia="仿宋_GB2312" w:cs="仿宋_GB2312"/>
                <w:sz w:val="21"/>
                <w:szCs w:val="21"/>
                <w:highlight w:val="none"/>
              </w:rPr>
              <w:t>、晨检记录和因病缺勤病因追查与登记记录、复课证明查验、新生入学接种证查验登记、每年按规定实施学生健康体检等情况。学校新型冠状病毒感染防控措施落实情况；</w:t>
            </w:r>
            <w:r>
              <w:rPr>
                <w:rFonts w:hint="eastAsia" w:ascii="仿宋_GB2312" w:hAnsi="仿宋_GB2312" w:eastAsia="仿宋_GB2312" w:cs="仿宋_GB2312"/>
                <w:sz w:val="21"/>
                <w:szCs w:val="21"/>
                <w:highlight w:val="none"/>
                <w:vertAlign w:val="superscript"/>
              </w:rPr>
              <w:t>(g)</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adjustRightInd w:val="0"/>
              <w:snapToGrid w:val="0"/>
              <w:spacing w:line="240" w:lineRule="exact"/>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sz w:val="21"/>
                <w:szCs w:val="21"/>
                <w:highlight w:val="none"/>
              </w:rPr>
              <w:t>4.学校纳入卫生监督协管服务情况。</w:t>
            </w:r>
          </w:p>
        </w:tc>
        <w:tc>
          <w:tcPr>
            <w:tcW w:w="1381" w:type="dxa"/>
            <w:vMerge w:val="restart"/>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1.教室采光、照明及教室人均面积。 </w:t>
            </w:r>
          </w:p>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2.学校自建设施集中式供水和二次供水水质色度、浑浊度、臭和味、肉眼可见物、pH和消毒剂余量。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惠安县古山小学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王佳馨、许文志</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惠安县坝下小学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鲍玉玲、吴艳芳</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惠安县省吟小学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严、鲍玉玲</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惠安县社坝小学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鲍玉玲、黄辉武</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惠安县螺城中心小学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黄清梅、黄辉武</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24</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惠安县荣西小学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王佳馨、杨荣坚</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惠安县前厝小学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苏东平、王佳馨</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26</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惠安县延寿实验小学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黄清梅、庄  严</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27</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惠安县城南第三实验小学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黄辉武、王佳馨</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exact"/>
          <w:jc w:val="center"/>
        </w:trPr>
        <w:tc>
          <w:tcPr>
            <w:tcW w:w="596" w:type="dxa"/>
            <w:vMerge w:val="continue"/>
            <w:tcBorders>
              <w:left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28</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惠安县大厅小学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许文志、林伟阳</w:t>
            </w:r>
          </w:p>
        </w:tc>
        <w:tc>
          <w:tcPr>
            <w:tcW w:w="3753" w:type="dxa"/>
            <w:vMerge w:val="continue"/>
            <w:tcBorders>
              <w:left w:val="nil"/>
              <w:right w:val="single" w:color="auto" w:sz="4" w:space="0"/>
            </w:tcBorders>
            <w:noWrap w:val="0"/>
            <w:vAlign w:val="center"/>
          </w:tcPr>
          <w:p>
            <w:pPr>
              <w:adjustRightInd w:val="0"/>
              <w:snapToGrid w:val="0"/>
              <w:spacing w:line="240" w:lineRule="exact"/>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596" w:type="dxa"/>
            <w:vMerge w:val="restart"/>
            <w:tcBorders>
              <w:left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1054" w:type="dxa"/>
            <w:vMerge w:val="restart"/>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中学</w:t>
            </w:r>
          </w:p>
          <w:p>
            <w:pPr>
              <w:widowControl/>
              <w:autoSpaceDE w:val="0"/>
              <w:adjustRightInd w:val="0"/>
              <w:snapToGrid w:val="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lang w:val="en-US" w:eastAsia="zh-CN"/>
              </w:rPr>
              <w:t>5家</w:t>
            </w:r>
            <w:r>
              <w:rPr>
                <w:rFonts w:hint="eastAsia" w:ascii="仿宋_GB2312" w:hAnsi="仿宋_GB2312" w:eastAsia="仿宋_GB2312" w:cs="仿宋_GB2312"/>
                <w:color w:val="auto"/>
                <w:kern w:val="0"/>
                <w:sz w:val="21"/>
                <w:szCs w:val="21"/>
                <w:highlight w:val="none"/>
                <w:lang w:eastAsia="zh-CN"/>
              </w:rPr>
              <w:t>）</w:t>
            </w: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29</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福建省惠安第二中学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黄辉武、林伟阳</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30</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惠安锦水中学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苏东平、林伟阳</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福建省惠安东桥中学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王佳馨、苏东平</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福建省惠安第四中学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严、苏东平</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6" w:type="dxa"/>
            <w:vMerge w:val="continue"/>
            <w:tcBorders>
              <w:left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sz w:val="21"/>
                <w:szCs w:val="21"/>
                <w:highlight w:val="none"/>
              </w:rPr>
            </w:pPr>
          </w:p>
        </w:tc>
        <w:tc>
          <w:tcPr>
            <w:tcW w:w="1054" w:type="dxa"/>
            <w:vMerge w:val="continue"/>
            <w:tcBorders>
              <w:left w:val="nil"/>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color w:val="auto"/>
                <w:sz w:val="21"/>
                <w:szCs w:val="21"/>
                <w:highlight w:val="none"/>
              </w:rPr>
            </w:pPr>
          </w:p>
        </w:tc>
        <w:tc>
          <w:tcPr>
            <w:tcW w:w="950"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auto"/>
                <w:kern w:val="0"/>
                <w:sz w:val="21"/>
                <w:szCs w:val="21"/>
                <w:highlight w:val="none"/>
                <w:lang w:eastAsia="zh-CN"/>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福建省惠安东周中学</w:t>
            </w:r>
          </w:p>
        </w:tc>
        <w:tc>
          <w:tcPr>
            <w:tcW w:w="10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有</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林伟阳、黄辉武</w:t>
            </w:r>
          </w:p>
        </w:tc>
        <w:tc>
          <w:tcPr>
            <w:tcW w:w="3753" w:type="dxa"/>
            <w:vMerge w:val="continue"/>
            <w:tcBorders>
              <w:left w:val="nil"/>
              <w:right w:val="single" w:color="auto" w:sz="4" w:space="0"/>
            </w:tcBorders>
            <w:noWrap w:val="0"/>
            <w:vAlign w:val="center"/>
          </w:tcPr>
          <w:p>
            <w:pPr>
              <w:adjustRightInd w:val="0"/>
              <w:snapToGrid w:val="0"/>
              <w:jc w:val="both"/>
              <w:rPr>
                <w:rFonts w:hint="eastAsia" w:ascii="仿宋_GB2312" w:hAnsi="仿宋_GB2312" w:eastAsia="仿宋_GB2312" w:cs="仿宋_GB2312"/>
                <w:color w:val="auto"/>
                <w:sz w:val="21"/>
                <w:szCs w:val="21"/>
                <w:highlight w:val="none"/>
              </w:rPr>
            </w:pPr>
          </w:p>
        </w:tc>
        <w:tc>
          <w:tcPr>
            <w:tcW w:w="1381" w:type="dxa"/>
            <w:vMerge w:val="continue"/>
            <w:tcBorders>
              <w:left w:val="nil"/>
              <w:right w:val="single" w:color="auto" w:sz="4" w:space="0"/>
            </w:tcBorders>
            <w:noWrap w:val="0"/>
            <w:vAlign w:val="center"/>
          </w:tcPr>
          <w:p>
            <w:pPr>
              <w:widowControl/>
              <w:autoSpaceDE w:val="0"/>
              <w:adjustRightInd w:val="0"/>
              <w:snapToGrid w:val="0"/>
              <w:jc w:val="both"/>
              <w:rPr>
                <w:rFonts w:hint="eastAsia" w:ascii="仿宋_GB2312" w:hAnsi="仿宋_GB2312" w:eastAsia="仿宋_GB2312" w:cs="仿宋_GB2312"/>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exact"/>
        <w:ind w:left="777" w:leftChars="370"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a.指每间教室至少设有 2 种不同高低型号的课桌椅，且每人一席。</w:t>
      </w:r>
    </w:p>
    <w:p>
      <w:pPr>
        <w:keepNext w:val="0"/>
        <w:keepLines w:val="0"/>
        <w:pageBreakBefore w:val="0"/>
        <w:widowControl w:val="0"/>
        <w:kinsoku/>
        <w:wordWrap/>
        <w:overflowPunct/>
        <w:topLinePunct w:val="0"/>
        <w:autoSpaceDE/>
        <w:autoSpaceDN/>
        <w:bidi w:val="0"/>
        <w:adjustRightInd/>
        <w:snapToGrid/>
        <w:spacing w:line="240" w:lineRule="exact"/>
        <w:ind w:left="777" w:leftChars="370"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b.教室采光和照明检查项目含窗地面积比、采光方向、防眩光措施、装设人工照明、黑板局部照明灯设置、课桌面照度及均匀度、黑板照度及均匀度，按照《中小学校教室采光和照明卫生标准》（GB7793）的规定进行达标判定。</w:t>
      </w:r>
    </w:p>
    <w:p>
      <w:pPr>
        <w:keepNext w:val="0"/>
        <w:keepLines w:val="0"/>
        <w:pageBreakBefore w:val="0"/>
        <w:widowControl w:val="0"/>
        <w:kinsoku/>
        <w:wordWrap/>
        <w:overflowPunct/>
        <w:topLinePunct w:val="0"/>
        <w:autoSpaceDE/>
        <w:autoSpaceDN/>
        <w:bidi w:val="0"/>
        <w:adjustRightInd/>
        <w:snapToGrid/>
        <w:spacing w:line="240" w:lineRule="exact"/>
        <w:ind w:left="777" w:leftChars="370"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c.指达到《儿童青少年学习用品近视防控卫生要求》（GB40070）相关规定情况。</w:t>
      </w:r>
    </w:p>
    <w:p>
      <w:pPr>
        <w:keepNext w:val="0"/>
        <w:keepLines w:val="0"/>
        <w:pageBreakBefore w:val="0"/>
        <w:widowControl w:val="0"/>
        <w:kinsoku/>
        <w:wordWrap/>
        <w:overflowPunct/>
        <w:topLinePunct w:val="0"/>
        <w:autoSpaceDE/>
        <w:autoSpaceDN/>
        <w:bidi w:val="0"/>
        <w:adjustRightInd/>
        <w:snapToGrid/>
        <w:spacing w:line="240" w:lineRule="exact"/>
        <w:ind w:left="777" w:leftChars="370"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d.灯具检查包括强制性产品认证、色温、显色指数、蓝光。可通过现场查看灯具标志标识及索证资料来完成。对于 GB7001 中不免除视网膜蓝光危害评估的灯具，根据 IEC/TR 62778 进行蓝光危害评估，黑板局部照明灯或教室一般照明灯中有一种不合格即判定为该项不合格；其他免除视网膜蓝光危害评估的灯具默认蓝光合格。</w:t>
      </w:r>
    </w:p>
    <w:p>
      <w:pPr>
        <w:keepNext w:val="0"/>
        <w:keepLines w:val="0"/>
        <w:pageBreakBefore w:val="0"/>
        <w:widowControl w:val="0"/>
        <w:kinsoku/>
        <w:wordWrap/>
        <w:overflowPunct/>
        <w:topLinePunct w:val="0"/>
        <w:autoSpaceDE/>
        <w:autoSpaceDN/>
        <w:bidi w:val="0"/>
        <w:adjustRightInd/>
        <w:snapToGrid/>
        <w:spacing w:line="240" w:lineRule="exact"/>
        <w:ind w:left="777" w:leftChars="370"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e.考试试卷检查包括学校自制考试试卷纸张 D65 亮度及 D65 荧光亮度、字体字号、行空。可通过实验室检测或现场查看索证资料来完成。</w:t>
      </w:r>
    </w:p>
    <w:p>
      <w:pPr>
        <w:keepNext w:val="0"/>
        <w:keepLines w:val="0"/>
        <w:pageBreakBefore w:val="0"/>
        <w:widowControl w:val="0"/>
        <w:kinsoku/>
        <w:wordWrap/>
        <w:overflowPunct/>
        <w:topLinePunct w:val="0"/>
        <w:autoSpaceDE/>
        <w:autoSpaceDN/>
        <w:bidi w:val="0"/>
        <w:adjustRightInd/>
        <w:snapToGrid/>
        <w:spacing w:line="240" w:lineRule="exact"/>
        <w:ind w:left="777" w:leftChars="370"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f.指《中小学校传染病预防控制工作管理规范》（GB28932）第 4.8 条规定的传染病预防控制应急预案和相关制度。</w:t>
      </w:r>
    </w:p>
    <w:p>
      <w:pPr>
        <w:keepNext w:val="0"/>
        <w:keepLines w:val="0"/>
        <w:pageBreakBefore w:val="0"/>
        <w:widowControl w:val="0"/>
        <w:kinsoku/>
        <w:wordWrap/>
        <w:overflowPunct/>
        <w:topLinePunct w:val="0"/>
        <w:autoSpaceDE/>
        <w:autoSpaceDN/>
        <w:bidi w:val="0"/>
        <w:adjustRightInd/>
        <w:snapToGrid/>
        <w:spacing w:line="240" w:lineRule="exact"/>
        <w:ind w:left="777" w:leftChars="370"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g.落实国家及属地新型冠状病毒感染防控措施要求即为合格。</w:t>
      </w:r>
    </w:p>
    <w:p>
      <w:pPr>
        <w:keepNext w:val="0"/>
        <w:keepLines w:val="0"/>
        <w:pageBreakBefore w:val="0"/>
        <w:widowControl w:val="0"/>
        <w:kinsoku/>
        <w:wordWrap/>
        <w:overflowPunct/>
        <w:topLinePunct w:val="0"/>
        <w:autoSpaceDE/>
        <w:autoSpaceDN/>
        <w:bidi w:val="0"/>
        <w:adjustRightInd/>
        <w:snapToGrid/>
        <w:ind w:left="777" w:leftChars="370" w:firstLine="0" w:firstLineChars="0"/>
        <w:jc w:val="left"/>
        <w:textAlignment w:val="auto"/>
        <w:rPr>
          <w:rFonts w:ascii="黑体" w:hAnsi="黑体" w:eastAsia="黑体"/>
          <w:sz w:val="21"/>
          <w:szCs w:val="21"/>
          <w:highlight w:val="none"/>
        </w:rPr>
        <w:sectPr>
          <w:footerReference r:id="rId4" w:type="default"/>
          <w:pgSz w:w="16838" w:h="11906" w:orient="landscape"/>
          <w:pgMar w:top="1304" w:right="1077" w:bottom="1304" w:left="1077" w:header="851" w:footer="992" w:gutter="0"/>
          <w:pgNumType w:fmt="numberInDash"/>
          <w:cols w:space="720" w:num="1"/>
          <w:docGrid w:type="linesAndChars" w:linePitch="312" w:charSpace="0"/>
        </w:sectPr>
      </w:pPr>
    </w:p>
    <w:p>
      <w:pPr>
        <w:jc w:val="left"/>
        <w:rPr>
          <w:rFonts w:ascii="黑体" w:hAnsi="黑体" w:eastAsia="黑体"/>
          <w:sz w:val="32"/>
          <w:szCs w:val="32"/>
          <w:highlight w:val="none"/>
        </w:rPr>
      </w:pPr>
      <w:r>
        <w:rPr>
          <w:rFonts w:hint="eastAsia" w:ascii="黑体" w:hAnsi="黑体" w:eastAsia="黑体"/>
          <w:sz w:val="32"/>
          <w:szCs w:val="32"/>
          <w:highlight w:val="none"/>
        </w:rPr>
        <w:t>附表2</w:t>
      </w:r>
    </w:p>
    <w:p>
      <w:pPr>
        <w:adjustRightInd w:val="0"/>
        <w:snapToGrid w:val="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2023年公共场所卫生</w:t>
      </w:r>
      <w:r>
        <w:rPr>
          <w:rFonts w:hint="eastAsia" w:ascii="方正小标宋简体" w:hAnsi="方正小标宋简体" w:eastAsia="方正小标宋简体" w:cs="方正小标宋简体"/>
          <w:sz w:val="44"/>
          <w:szCs w:val="44"/>
          <w:highlight w:val="none"/>
          <w:lang w:eastAsia="zh-CN"/>
        </w:rPr>
        <w:t>惠安县</w:t>
      </w:r>
      <w:r>
        <w:rPr>
          <w:rFonts w:hint="eastAsia" w:ascii="方正小标宋简体" w:hAnsi="方正小标宋简体" w:eastAsia="方正小标宋简体" w:cs="方正小标宋简体"/>
          <w:sz w:val="44"/>
          <w:szCs w:val="44"/>
          <w:highlight w:val="none"/>
        </w:rPr>
        <w:t>随机监督抽查工作计划表</w:t>
      </w:r>
    </w:p>
    <w:tbl>
      <w:tblPr>
        <w:tblStyle w:val="5"/>
        <w:tblW w:w="13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655"/>
        <w:gridCol w:w="818"/>
        <w:gridCol w:w="586"/>
        <w:gridCol w:w="3873"/>
        <w:gridCol w:w="662"/>
        <w:gridCol w:w="1748"/>
        <w:gridCol w:w="281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39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序号</w:t>
            </w:r>
          </w:p>
        </w:tc>
        <w:tc>
          <w:tcPr>
            <w:tcW w:w="6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b/>
                <w:color w:val="000000"/>
                <w:sz w:val="21"/>
                <w:szCs w:val="21"/>
                <w:highlight w:val="none"/>
                <w:lang w:eastAsia="zh-CN"/>
              </w:rPr>
              <w:t>抽查</w:t>
            </w:r>
          </w:p>
          <w:p>
            <w:pPr>
              <w:widowControl/>
              <w:autoSpaceDE w:val="0"/>
              <w:adjustRightInd w:val="0"/>
              <w:snapToGrid w:val="0"/>
              <w:spacing w:line="240" w:lineRule="exact"/>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lang w:eastAsia="zh-CN"/>
              </w:rPr>
              <w:t>类别</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color w:val="auto"/>
                <w:sz w:val="21"/>
                <w:szCs w:val="21"/>
                <w:highlight w:val="none"/>
                <w:lang w:eastAsia="zh-CN"/>
              </w:rPr>
              <w:t>抽查</w:t>
            </w:r>
          </w:p>
          <w:p>
            <w:pPr>
              <w:widowControl/>
              <w:autoSpaceDE w:val="0"/>
              <w:adjustRightInd w:val="0"/>
              <w:snapToGrid w:val="0"/>
              <w:spacing w:line="240" w:lineRule="exact"/>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auto"/>
                <w:sz w:val="21"/>
                <w:szCs w:val="21"/>
                <w:highlight w:val="none"/>
                <w:lang w:eastAsia="zh-CN"/>
              </w:rPr>
              <w:t>数量</w:t>
            </w:r>
            <w:r>
              <w:rPr>
                <w:rFonts w:hint="eastAsia" w:ascii="仿宋_GB2312" w:hAnsi="仿宋_GB2312" w:eastAsia="仿宋_GB2312" w:cs="仿宋_GB2312"/>
                <w:sz w:val="21"/>
                <w:szCs w:val="21"/>
                <w:highlight w:val="none"/>
                <w:vertAlign w:val="superscript"/>
              </w:rPr>
              <w:t>(a)</w:t>
            </w:r>
          </w:p>
        </w:tc>
        <w:tc>
          <w:tcPr>
            <w:tcW w:w="445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抽检单位名称</w:t>
            </w:r>
          </w:p>
        </w:tc>
        <w:tc>
          <w:tcPr>
            <w:tcW w:w="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lang w:eastAsia="zh-CN"/>
              </w:rPr>
              <w:t>完成</w:t>
            </w:r>
            <w:r>
              <w:rPr>
                <w:rFonts w:hint="eastAsia" w:ascii="仿宋_GB2312" w:hAnsi="仿宋_GB2312" w:eastAsia="仿宋_GB2312" w:cs="仿宋_GB2312"/>
                <w:b/>
                <w:bCs/>
                <w:color w:val="000000"/>
                <w:sz w:val="21"/>
                <w:szCs w:val="21"/>
                <w:highlight w:val="none"/>
              </w:rPr>
              <w:t>时限</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随机抽查人员</w:t>
            </w:r>
          </w:p>
        </w:tc>
        <w:tc>
          <w:tcPr>
            <w:tcW w:w="2816"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检查内容</w:t>
            </w:r>
          </w:p>
        </w:tc>
        <w:tc>
          <w:tcPr>
            <w:tcW w:w="220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w:t>
            </w:r>
          </w:p>
        </w:tc>
        <w:tc>
          <w:tcPr>
            <w:tcW w:w="655" w:type="dxa"/>
            <w:vMerge w:val="restart"/>
            <w:tcBorders>
              <w:top w:val="single" w:color="auto" w:sz="4" w:space="0"/>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人工游泳场所</w:t>
            </w:r>
          </w:p>
        </w:tc>
        <w:tc>
          <w:tcPr>
            <w:tcW w:w="818"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10家</w:t>
            </w:r>
          </w:p>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100%</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惠安汇康游泳馆</w:t>
            </w:r>
            <w:r>
              <w:rPr>
                <w:rFonts w:hint="eastAsia" w:ascii="仿宋_GB2312" w:hAnsi="仿宋_GB2312" w:eastAsia="仿宋_GB2312" w:cs="仿宋_GB2312"/>
                <w:i w:val="0"/>
                <w:color w:val="000000"/>
                <w:kern w:val="0"/>
                <w:sz w:val="21"/>
                <w:szCs w:val="21"/>
                <w:highlight w:val="none"/>
                <w:u w:val="none"/>
                <w:lang w:val="en-US" w:eastAsia="zh-CN" w:bidi="ar"/>
              </w:rPr>
              <w:t>（市抽）</w:t>
            </w:r>
          </w:p>
        </w:tc>
        <w:tc>
          <w:tcPr>
            <w:tcW w:w="662"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10月31日</w:t>
            </w:r>
          </w:p>
        </w:tc>
        <w:tc>
          <w:tcPr>
            <w:tcW w:w="174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市级执法人员</w:t>
            </w:r>
          </w:p>
        </w:tc>
        <w:tc>
          <w:tcPr>
            <w:tcW w:w="2816" w:type="dxa"/>
            <w:vMerge w:val="restart"/>
            <w:tcBorders>
              <w:top w:val="nil"/>
              <w:left w:val="nil"/>
              <w:right w:val="single" w:color="auto" w:sz="4" w:space="0"/>
            </w:tcBorders>
            <w:noWrap w:val="0"/>
            <w:vAlign w:val="center"/>
          </w:tcPr>
          <w:p>
            <w:pPr>
              <w:keepNext/>
              <w:keepLines/>
              <w:widowControl/>
              <w:adjustRightInd w:val="0"/>
              <w:snapToGrid w:val="0"/>
              <w:spacing w:before="12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1.设置卫生管理部门或人员情况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2.建立卫生管理档案情况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3.从业人员健康体检情况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4.设置禁止吸烟警语标志情况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5.对空气、水质、顾客用品用具等进行卫生检测情况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6.公示卫生许可证、卫生信誉度等级和卫生检测信息情况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7.对顾客用品用具进行清洗、消毒、保洁情况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8.实施卫生监督量化分级管理情况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9.住宿场所按照《艾滋病防治条例》放置安全套或者设置安全套发售设施情况</w:t>
            </w:r>
          </w:p>
          <w:p>
            <w:pPr>
              <w:widowControl/>
              <w:autoSpaceDE w:val="0"/>
              <w:adjustRightInd w:val="0"/>
              <w:snapToGrid w:val="0"/>
              <w:spacing w:line="24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10.生活美容场所违法开展医疗美容情况</w:t>
            </w:r>
          </w:p>
          <w:p>
            <w:pPr>
              <w:widowControl/>
              <w:autoSpaceDE w:val="0"/>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11.公共场所新</w:t>
            </w:r>
            <w:r>
              <w:rPr>
                <w:rFonts w:hint="eastAsia" w:ascii="仿宋_GB2312" w:hAnsi="仿宋_GB2312" w:eastAsia="仿宋_GB2312" w:cs="仿宋_GB2312"/>
                <w:sz w:val="21"/>
                <w:szCs w:val="21"/>
                <w:highlight w:val="none"/>
                <w:lang w:eastAsia="zh-CN"/>
              </w:rPr>
              <w:t>型冠状病毒感染</w:t>
            </w:r>
            <w:r>
              <w:rPr>
                <w:rFonts w:hint="eastAsia" w:ascii="仿宋_GB2312" w:hAnsi="仿宋_GB2312" w:eastAsia="仿宋_GB2312" w:cs="仿宋_GB2312"/>
                <w:sz w:val="21"/>
                <w:szCs w:val="21"/>
                <w:highlight w:val="none"/>
              </w:rPr>
              <w:t>防控措施落实情况。</w:t>
            </w:r>
            <w:r>
              <w:rPr>
                <w:rFonts w:hint="eastAsia" w:ascii="仿宋_GB2312" w:hAnsi="仿宋_GB2312" w:eastAsia="仿宋_GB2312" w:cs="仿宋_GB2312"/>
                <w:sz w:val="21"/>
                <w:szCs w:val="21"/>
                <w:highlight w:val="none"/>
                <w:vertAlign w:val="superscript"/>
              </w:rPr>
              <w:t>b</w:t>
            </w:r>
          </w:p>
        </w:tc>
        <w:tc>
          <w:tcPr>
            <w:tcW w:w="2205" w:type="dxa"/>
            <w:vMerge w:val="restart"/>
            <w:tcBorders>
              <w:top w:val="single" w:color="auto" w:sz="4" w:space="0"/>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（有检测任务）</w:t>
            </w:r>
          </w:p>
          <w:p>
            <w:pPr>
              <w:widowControl/>
              <w:numPr>
                <w:ilvl w:val="0"/>
                <w:numId w:val="1"/>
              </w:numPr>
              <w:autoSpaceDE w:val="0"/>
              <w:adjustRightInd w:val="0"/>
              <w:snapToGrid w:val="0"/>
              <w:spacing w:line="24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泳池水浑浊度、pH、游离性余氯、尿素、菌落总数、大肠菌群</w:t>
            </w:r>
          </w:p>
          <w:p>
            <w:pPr>
              <w:widowControl/>
              <w:numPr>
                <w:ilvl w:val="0"/>
                <w:numId w:val="0"/>
              </w:numPr>
              <w:autoSpaceDE w:val="0"/>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2.浸脚池水游离性余氯</w:t>
            </w:r>
          </w:p>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泉州崇武西沙湾假日酒店发展有限公司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黄龙波、黄清梅</w:t>
            </w:r>
          </w:p>
        </w:tc>
        <w:tc>
          <w:tcPr>
            <w:tcW w:w="2816"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惠安县达利世纪酒店有限公司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鲍玉玲、黄清梅</w:t>
            </w:r>
          </w:p>
        </w:tc>
        <w:tc>
          <w:tcPr>
            <w:tcW w:w="2816"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惠安水之梦游泳馆</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鲍玉玲、黄清梅</w:t>
            </w:r>
          </w:p>
        </w:tc>
        <w:tc>
          <w:tcPr>
            <w:tcW w:w="2816"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color w:val="000000"/>
                <w:kern w:val="2"/>
                <w:sz w:val="21"/>
                <w:szCs w:val="21"/>
                <w:highlight w:val="none"/>
                <w:u w:val="none"/>
                <w:lang w:val="en-US" w:eastAsia="zh-CN" w:bidi="ar-SA"/>
              </w:rPr>
              <w:t>惠安县泳道游泳馆</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w:t>
            </w:r>
            <w:r>
              <w:rPr>
                <w:rFonts w:hint="eastAsia" w:ascii="仿宋_GB2312" w:hAnsi="仿宋_GB2312" w:eastAsia="仿宋_GB2312" w:cs="仿宋_GB2312"/>
                <w:i w:val="0"/>
                <w:color w:val="000000"/>
                <w:kern w:val="0"/>
                <w:sz w:val="21"/>
                <w:szCs w:val="21"/>
                <w:highlight w:val="none"/>
                <w:u w:val="none"/>
                <w:lang w:val="en-US" w:eastAsia="zh-CN" w:bidi="ar"/>
              </w:rPr>
              <w:t>、鲍玉玲</w:t>
            </w:r>
          </w:p>
        </w:tc>
        <w:tc>
          <w:tcPr>
            <w:tcW w:w="2816"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福建泉州健安游泳馆有限公司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施  蓉、杨荣坚</w:t>
            </w:r>
          </w:p>
        </w:tc>
        <w:tc>
          <w:tcPr>
            <w:tcW w:w="2816"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上海禹家生活物业发展有限公司泉州分公司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w:t>
            </w:r>
            <w:r>
              <w:rPr>
                <w:rFonts w:hint="eastAsia" w:ascii="仿宋_GB2312" w:hAnsi="仿宋_GB2312" w:eastAsia="仿宋_GB2312" w:cs="仿宋_GB2312"/>
                <w:i w:val="0"/>
                <w:color w:val="000000"/>
                <w:kern w:val="0"/>
                <w:sz w:val="21"/>
                <w:szCs w:val="21"/>
                <w:highlight w:val="none"/>
                <w:u w:val="none"/>
                <w:lang w:val="en-US" w:eastAsia="zh-CN" w:bidi="ar"/>
              </w:rPr>
              <w:t>鲍玉玲</w:t>
            </w:r>
          </w:p>
        </w:tc>
        <w:tc>
          <w:tcPr>
            <w:tcW w:w="2816"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泉州水一方温泉休闲有限公司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黄龙波、苏东平</w:t>
            </w:r>
          </w:p>
        </w:tc>
        <w:tc>
          <w:tcPr>
            <w:tcW w:w="2816"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惠安县聚龙小镇商务中心管理有限公司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苏东平、庄  严</w:t>
            </w:r>
          </w:p>
        </w:tc>
        <w:tc>
          <w:tcPr>
            <w:tcW w:w="2816"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泉州惠安健众俱乐部有限公司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庄</w:t>
            </w:r>
            <w:r>
              <w:rPr>
                <w:rFonts w:hint="eastAsia" w:ascii="仿宋_GB2312" w:hAnsi="仿宋_GB2312" w:eastAsia="仿宋_GB2312" w:cs="仿宋_GB2312"/>
                <w:color w:val="000000"/>
                <w:sz w:val="21"/>
                <w:szCs w:val="21"/>
                <w:highlight w:val="none"/>
                <w:lang w:val="en-US" w:eastAsia="zh-CN"/>
              </w:rPr>
              <w:t xml:space="preserve">  </w:t>
            </w:r>
            <w:r>
              <w:rPr>
                <w:rFonts w:hint="eastAsia" w:ascii="仿宋_GB2312" w:hAnsi="仿宋_GB2312" w:eastAsia="仿宋_GB2312" w:cs="仿宋_GB2312"/>
                <w:color w:val="000000"/>
                <w:sz w:val="21"/>
                <w:szCs w:val="21"/>
                <w:highlight w:val="none"/>
                <w:lang w:eastAsia="zh-CN"/>
              </w:rPr>
              <w:t>严、许文志</w:t>
            </w:r>
          </w:p>
        </w:tc>
        <w:tc>
          <w:tcPr>
            <w:tcW w:w="2816"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w:t>
            </w:r>
          </w:p>
        </w:tc>
        <w:tc>
          <w:tcPr>
            <w:tcW w:w="655" w:type="dxa"/>
            <w:vMerge w:val="restart"/>
            <w:tcBorders>
              <w:top w:val="single" w:color="auto" w:sz="4" w:space="0"/>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住宿场所</w:t>
            </w:r>
          </w:p>
        </w:tc>
        <w:tc>
          <w:tcPr>
            <w:tcW w:w="818"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28家</w:t>
            </w:r>
          </w:p>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25%</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惠安县东岭香都宾馆</w:t>
            </w:r>
            <w:r>
              <w:rPr>
                <w:rFonts w:hint="eastAsia" w:ascii="仿宋_GB2312" w:hAnsi="仿宋_GB2312" w:eastAsia="仿宋_GB2312" w:cs="仿宋_GB2312"/>
                <w:i w:val="0"/>
                <w:color w:val="000000"/>
                <w:kern w:val="0"/>
                <w:sz w:val="21"/>
                <w:szCs w:val="21"/>
                <w:highlight w:val="none"/>
                <w:u w:val="none"/>
                <w:lang w:val="en-US" w:eastAsia="zh-CN" w:bidi="ar"/>
              </w:rPr>
              <w:t>（市抽）</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市级执法人员</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restart"/>
            <w:tcBorders>
              <w:top w:val="single" w:color="auto" w:sz="4" w:space="0"/>
              <w:left w:val="nil"/>
              <w:right w:val="single" w:color="auto" w:sz="4" w:space="0"/>
            </w:tcBorders>
            <w:noWrap w:val="0"/>
            <w:vAlign w:val="center"/>
          </w:tcPr>
          <w:p>
            <w:pPr>
              <w:keepNext/>
              <w:keepLines/>
              <w:widowControl/>
              <w:adjustRightInd w:val="0"/>
              <w:snapToGrid w:val="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（有检测任务）</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1.棉织品外观、细菌总数、大肠菌群、金黄色葡萄球菌、pH</w:t>
            </w:r>
          </w:p>
          <w:p>
            <w:pPr>
              <w:widowControl/>
              <w:autoSpaceDE w:val="0"/>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惠安县星都旅馆有限公司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许文志、黄龙波</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惠安徕克斯酒店管理有限公司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王佳馨、苏东平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14</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惠安县聚龙小镇商务中心管理有限公司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苏东平、李心怡</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15</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惠安县崇武镇水尚民宿</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杨荣坚、王佳馨</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16</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泉州问海文化旅游有限公司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鲍玉玲、施  蓉</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17</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泉州市万豪商务酒店有限公司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鲍玉玲、王佳馨</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18</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惠安县怡景宾馆</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林伟阳、许文志</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19</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惠安县崇武镇那家院子民宿</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黄辉武、黄清梅</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restart"/>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w:t>
            </w:r>
          </w:p>
        </w:tc>
        <w:tc>
          <w:tcPr>
            <w:tcW w:w="655" w:type="dxa"/>
            <w:vMerge w:val="restart"/>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住宿场所</w:t>
            </w:r>
          </w:p>
        </w:tc>
        <w:tc>
          <w:tcPr>
            <w:tcW w:w="818" w:type="dxa"/>
            <w:vMerge w:val="restart"/>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28家</w:t>
            </w:r>
          </w:p>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25%</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泉州市欢客商务酒店有限公司</w:t>
            </w:r>
          </w:p>
        </w:tc>
        <w:tc>
          <w:tcPr>
            <w:tcW w:w="662" w:type="dxa"/>
            <w:vMerge w:val="restart"/>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10月31日</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庄  严、林伟阳</w:t>
            </w:r>
          </w:p>
        </w:tc>
        <w:tc>
          <w:tcPr>
            <w:tcW w:w="2816" w:type="dxa"/>
            <w:vMerge w:val="restart"/>
            <w:tcBorders>
              <w:left w:val="nil"/>
              <w:right w:val="single" w:color="auto" w:sz="4" w:space="0"/>
            </w:tcBorders>
            <w:noWrap w:val="0"/>
            <w:vAlign w:val="center"/>
          </w:tcPr>
          <w:p>
            <w:pPr>
              <w:keepNext/>
              <w:keepLines/>
              <w:widowControl/>
              <w:adjustRightInd w:val="0"/>
              <w:snapToGrid w:val="0"/>
              <w:spacing w:before="12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1.设置卫生管理部门或人员情况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2.建立卫生管理档案情况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3.从业人员健康体检情况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4.设置禁止吸烟警语标志情况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5.对空气、水质、顾客用品用具等进行卫生检测情况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6.公示卫生许可证、卫生信誉度等级和卫生检测信息情况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7.对顾客用品用具进行清洗、消毒、保洁情况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8.实施卫生监督量化分级管理情况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9.住宿场所按照《艾滋病防治条例》放置安全套或者设置安全套发售设施情况</w:t>
            </w:r>
          </w:p>
          <w:p>
            <w:pPr>
              <w:widowControl/>
              <w:autoSpaceDE w:val="0"/>
              <w:adjustRightInd w:val="0"/>
              <w:snapToGrid w:val="0"/>
              <w:spacing w:line="24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10.生活美容场所违法开展医疗美容情况</w:t>
            </w:r>
          </w:p>
          <w:p>
            <w:pPr>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11.公共场所新</w:t>
            </w:r>
            <w:r>
              <w:rPr>
                <w:rFonts w:hint="eastAsia" w:ascii="仿宋_GB2312" w:hAnsi="仿宋_GB2312" w:eastAsia="仿宋_GB2312" w:cs="仿宋_GB2312"/>
                <w:sz w:val="21"/>
                <w:szCs w:val="21"/>
                <w:highlight w:val="none"/>
                <w:lang w:eastAsia="zh-CN"/>
              </w:rPr>
              <w:t>型冠状病毒感染</w:t>
            </w:r>
            <w:r>
              <w:rPr>
                <w:rFonts w:hint="eastAsia" w:ascii="仿宋_GB2312" w:hAnsi="仿宋_GB2312" w:eastAsia="仿宋_GB2312" w:cs="仿宋_GB2312"/>
                <w:sz w:val="21"/>
                <w:szCs w:val="21"/>
                <w:highlight w:val="none"/>
              </w:rPr>
              <w:t>防控措施落实情况。</w:t>
            </w:r>
            <w:r>
              <w:rPr>
                <w:rFonts w:hint="eastAsia" w:ascii="仿宋_GB2312" w:hAnsi="仿宋_GB2312" w:eastAsia="仿宋_GB2312" w:cs="仿宋_GB2312"/>
                <w:sz w:val="21"/>
                <w:szCs w:val="21"/>
                <w:highlight w:val="none"/>
                <w:vertAlign w:val="superscript"/>
              </w:rPr>
              <w:t>b</w:t>
            </w:r>
          </w:p>
        </w:tc>
        <w:tc>
          <w:tcPr>
            <w:tcW w:w="2205" w:type="dxa"/>
            <w:vMerge w:val="restart"/>
            <w:tcBorders>
              <w:left w:val="nil"/>
              <w:right w:val="single" w:color="auto" w:sz="4" w:space="0"/>
            </w:tcBorders>
            <w:noWrap w:val="0"/>
            <w:vAlign w:val="center"/>
          </w:tcPr>
          <w:p>
            <w:pPr>
              <w:keepNext/>
              <w:keepLines/>
              <w:widowControl/>
              <w:adjustRightInd w:val="0"/>
              <w:snapToGrid w:val="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（有检测任务）</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1.棉织品外观、细菌总数、大肠菌群、金黄色葡萄球菌、pH</w:t>
            </w:r>
          </w:p>
          <w:p>
            <w:pPr>
              <w:widowControl/>
              <w:autoSpaceDE w:val="0"/>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惠安县迅发商务酒店有限公司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吴艳芳、鲍玉玲</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惠安县海园商务酒店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杨荣坚、许文志</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惠安县东岭金三角客栈</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黄清梅、施  蓉</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24</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惠安县兴月商务宾馆</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李心怡、黄清梅</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25</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惠安县崇武展京民宿</w:t>
            </w:r>
            <w:r>
              <w:rPr>
                <w:rFonts w:hint="eastAsia" w:ascii="仿宋_GB2312" w:hAnsi="仿宋_GB2312" w:eastAsia="仿宋_GB2312" w:cs="仿宋_GB2312"/>
                <w:i w:val="0"/>
                <w:color w:val="000000"/>
                <w:kern w:val="0"/>
                <w:sz w:val="21"/>
                <w:szCs w:val="21"/>
                <w:highlight w:val="none"/>
                <w:u w:val="none"/>
                <w:lang w:val="en-US" w:eastAsia="zh-CN" w:bidi="ar"/>
              </w:rPr>
              <w:t>（市抽）</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市级执法人员</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restart"/>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（无检测任务）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26</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惠安县黄塘凯日晖旅社（市抽）</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市级执法人员</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27</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惠安县新鸿兴宾馆（市抽）</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市级执法人员</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28</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惠安海峡酒店有限公司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吴艳芳、黄辉武</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29</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惠安崇武簸箕湾民宿</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庄</w:t>
            </w:r>
            <w:r>
              <w:rPr>
                <w:rFonts w:hint="eastAsia" w:ascii="仿宋_GB2312" w:hAnsi="仿宋_GB2312" w:eastAsia="仿宋_GB2312" w:cs="仿宋_GB2312"/>
                <w:color w:val="000000"/>
                <w:sz w:val="21"/>
                <w:szCs w:val="21"/>
                <w:highlight w:val="none"/>
                <w:lang w:val="en-US" w:eastAsia="zh-CN"/>
              </w:rPr>
              <w:t xml:space="preserve">  </w:t>
            </w:r>
            <w:r>
              <w:rPr>
                <w:rFonts w:hint="eastAsia" w:ascii="仿宋_GB2312" w:hAnsi="仿宋_GB2312" w:eastAsia="仿宋_GB2312" w:cs="仿宋_GB2312"/>
                <w:color w:val="000000"/>
                <w:sz w:val="21"/>
                <w:szCs w:val="21"/>
                <w:highlight w:val="none"/>
                <w:lang w:eastAsia="zh-CN"/>
              </w:rPr>
              <w:t>严、杨荣坚</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福建泉州海之鑫酒店有限公司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吴艳芳、林伟阳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惠安怡都宾馆</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许文志、黄辉武</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惠安县新同乐酒店有限公司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苏东平、黄清梅</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惠安县联誉盛工贸发展有限公司海天大酒店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鲍玉玲、黄辉武</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34</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惠安县万豪仕宾馆有限责任公司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施  蓉、林伟阳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35</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惠安县崇武大酒店有限公司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施  蓉、王佳馨</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36</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惠安县惠宾旅社</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林伟阳、黄清梅</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37</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惠安县崇武玖玖宾馆</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黄龙波、鲍玉玲</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38</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惠安县新桥商务酒店有限公司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苏东平、王佳馨</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w:t>
            </w:r>
          </w:p>
        </w:tc>
        <w:tc>
          <w:tcPr>
            <w:tcW w:w="655" w:type="dxa"/>
            <w:vMerge w:val="restart"/>
            <w:tcBorders>
              <w:top w:val="single" w:color="auto" w:sz="4" w:space="0"/>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沐浴场所</w:t>
            </w:r>
          </w:p>
        </w:tc>
        <w:tc>
          <w:tcPr>
            <w:tcW w:w="818"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5家</w:t>
            </w:r>
          </w:p>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16%</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39</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惠安县十七号推拿店（市抽）</w:t>
            </w:r>
          </w:p>
        </w:tc>
        <w:tc>
          <w:tcPr>
            <w:tcW w:w="662" w:type="dxa"/>
            <w:vMerge w:val="restart"/>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10月31日</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市级执法人员</w:t>
            </w:r>
          </w:p>
        </w:tc>
        <w:tc>
          <w:tcPr>
            <w:tcW w:w="2816" w:type="dxa"/>
            <w:vMerge w:val="restart"/>
            <w:tcBorders>
              <w:left w:val="nil"/>
              <w:right w:val="single" w:color="auto" w:sz="4" w:space="0"/>
            </w:tcBorders>
            <w:noWrap w:val="0"/>
            <w:vAlign w:val="center"/>
          </w:tcPr>
          <w:p>
            <w:pPr>
              <w:keepNext/>
              <w:keepLines/>
              <w:widowControl/>
              <w:adjustRightInd w:val="0"/>
              <w:snapToGrid w:val="0"/>
              <w:spacing w:before="12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1.设置卫生管理部门或人员情况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2.建立卫生管理档案情况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3.从业人员健康体检情况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4.设置禁止吸烟警语标志情况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5.对空气、水质、顾客用品用具等进行卫生检测情况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6.公示卫生许可证、卫生信誉度等级和卫生检测信息情况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7.对顾客用品用具进行清洗、消毒、保洁情况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8.实施卫生监督量化分级管理情况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9.住宿场所按照《艾滋病防治条例》放置安全套或者设置安全套发售设施情况</w:t>
            </w:r>
          </w:p>
          <w:p>
            <w:pPr>
              <w:widowControl/>
              <w:autoSpaceDE w:val="0"/>
              <w:adjustRightInd w:val="0"/>
              <w:snapToGrid w:val="0"/>
              <w:spacing w:line="24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10.生活美容场所违法开展医疗美容情况</w:t>
            </w:r>
          </w:p>
          <w:p>
            <w:pPr>
              <w:autoSpaceDE w:val="0"/>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11.公共场所新</w:t>
            </w:r>
            <w:r>
              <w:rPr>
                <w:rFonts w:hint="eastAsia" w:ascii="仿宋_GB2312" w:hAnsi="仿宋_GB2312" w:eastAsia="仿宋_GB2312" w:cs="仿宋_GB2312"/>
                <w:sz w:val="21"/>
                <w:szCs w:val="21"/>
                <w:highlight w:val="none"/>
                <w:lang w:eastAsia="zh-CN"/>
              </w:rPr>
              <w:t>型冠状病毒感染</w:t>
            </w:r>
            <w:r>
              <w:rPr>
                <w:rFonts w:hint="eastAsia" w:ascii="仿宋_GB2312" w:hAnsi="仿宋_GB2312" w:eastAsia="仿宋_GB2312" w:cs="仿宋_GB2312"/>
                <w:sz w:val="21"/>
                <w:szCs w:val="21"/>
                <w:highlight w:val="none"/>
              </w:rPr>
              <w:t>防控措施落实情况。</w:t>
            </w:r>
            <w:r>
              <w:rPr>
                <w:rFonts w:hint="eastAsia" w:ascii="仿宋_GB2312" w:hAnsi="仿宋_GB2312" w:eastAsia="仿宋_GB2312" w:cs="仿宋_GB2312"/>
                <w:sz w:val="21"/>
                <w:szCs w:val="21"/>
                <w:highlight w:val="none"/>
                <w:vertAlign w:val="superscript"/>
              </w:rPr>
              <w:t>b</w:t>
            </w:r>
          </w:p>
        </w:tc>
        <w:tc>
          <w:tcPr>
            <w:tcW w:w="2205" w:type="dxa"/>
            <w:vMerge w:val="restart"/>
            <w:tcBorders>
              <w:top w:val="single" w:color="auto" w:sz="4" w:space="0"/>
              <w:left w:val="nil"/>
              <w:right w:val="single" w:color="auto" w:sz="4" w:space="0"/>
            </w:tcBorders>
            <w:noWrap w:val="0"/>
            <w:vAlign w:val="center"/>
          </w:tcPr>
          <w:p>
            <w:pPr>
              <w:keepNext/>
              <w:keepLines/>
              <w:widowControl/>
              <w:adjustRightInd w:val="0"/>
              <w:snapToGrid w:val="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（有检测任务）</w:t>
            </w:r>
          </w:p>
          <w:p>
            <w:pPr>
              <w:keepNext/>
              <w:keepLines/>
              <w:widowControl/>
              <w:adjustRightInd w:val="0"/>
              <w:snapToGrid w:val="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18"/>
                <w:szCs w:val="18"/>
                <w:highlight w:val="none"/>
              </w:rPr>
              <w:t>1.棉织品外观、细菌总数、大肠菌群、金黄色葡萄球菌、pH</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40</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惠安县祥沣足浴店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施  蓉、吴艳芳</w:t>
            </w:r>
          </w:p>
        </w:tc>
        <w:tc>
          <w:tcPr>
            <w:tcW w:w="2816" w:type="dxa"/>
            <w:vMerge w:val="continue"/>
            <w:tcBorders>
              <w:left w:val="nil"/>
              <w:right w:val="single" w:color="auto" w:sz="4" w:space="0"/>
            </w:tcBorders>
            <w:noWrap w:val="0"/>
            <w:vAlign w:val="center"/>
          </w:tcPr>
          <w:p>
            <w:pPr>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福建大鹏酒店有限公司</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庄  严、施  蓉</w:t>
            </w:r>
          </w:p>
        </w:tc>
        <w:tc>
          <w:tcPr>
            <w:tcW w:w="2816" w:type="dxa"/>
            <w:vMerge w:val="continue"/>
            <w:tcBorders>
              <w:left w:val="nil"/>
              <w:right w:val="single" w:color="auto" w:sz="4" w:space="0"/>
            </w:tcBorders>
            <w:noWrap w:val="0"/>
            <w:vAlign w:val="center"/>
          </w:tcPr>
          <w:p>
            <w:pPr>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惠安县崇武芙蓉足浴城</w:t>
            </w:r>
          </w:p>
        </w:tc>
        <w:tc>
          <w:tcPr>
            <w:tcW w:w="662"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许文志、黄辉武</w:t>
            </w:r>
          </w:p>
        </w:tc>
        <w:tc>
          <w:tcPr>
            <w:tcW w:w="2816" w:type="dxa"/>
            <w:vMerge w:val="continue"/>
            <w:tcBorders>
              <w:left w:val="nil"/>
              <w:right w:val="single" w:color="auto" w:sz="4" w:space="0"/>
            </w:tcBorders>
            <w:noWrap w:val="0"/>
            <w:vAlign w:val="center"/>
          </w:tcPr>
          <w:p>
            <w:pPr>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restart"/>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（无检测任务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惠安县净峰镇堂丽园足浴店</w:t>
            </w:r>
          </w:p>
        </w:tc>
        <w:tc>
          <w:tcPr>
            <w:tcW w:w="662"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黄辉武、吴艳芳</w:t>
            </w:r>
          </w:p>
        </w:tc>
        <w:tc>
          <w:tcPr>
            <w:tcW w:w="2816" w:type="dxa"/>
            <w:vMerge w:val="continue"/>
            <w:tcBorders>
              <w:left w:val="nil"/>
              <w:right w:val="single" w:color="auto" w:sz="4" w:space="0"/>
            </w:tcBorders>
            <w:noWrap w:val="0"/>
            <w:vAlign w:val="center"/>
          </w:tcPr>
          <w:p>
            <w:pPr>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44</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惠安县归元足浴店</w:t>
            </w:r>
          </w:p>
        </w:tc>
        <w:tc>
          <w:tcPr>
            <w:tcW w:w="662"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杨荣坚、林伟阳</w:t>
            </w:r>
          </w:p>
        </w:tc>
        <w:tc>
          <w:tcPr>
            <w:tcW w:w="2816" w:type="dxa"/>
            <w:vMerge w:val="continue"/>
            <w:tcBorders>
              <w:left w:val="nil"/>
              <w:right w:val="single" w:color="auto" w:sz="4" w:space="0"/>
            </w:tcBorders>
            <w:noWrap w:val="0"/>
            <w:vAlign w:val="center"/>
          </w:tcPr>
          <w:p>
            <w:pPr>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w:t>
            </w:r>
          </w:p>
        </w:tc>
        <w:tc>
          <w:tcPr>
            <w:tcW w:w="655" w:type="dxa"/>
            <w:vMerge w:val="restart"/>
            <w:tcBorders>
              <w:top w:val="single" w:color="auto" w:sz="4" w:space="0"/>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美容美发场所</w:t>
            </w:r>
          </w:p>
        </w:tc>
        <w:tc>
          <w:tcPr>
            <w:tcW w:w="818"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39家</w:t>
            </w:r>
          </w:p>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45</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惠安县茉颜美容院</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w:t>
            </w:r>
            <w:r>
              <w:rPr>
                <w:rFonts w:hint="eastAsia" w:ascii="仿宋_GB2312" w:hAnsi="仿宋_GB2312" w:eastAsia="仿宋_GB2312" w:cs="仿宋_GB2312"/>
                <w:color w:val="000000"/>
                <w:sz w:val="21"/>
                <w:szCs w:val="21"/>
                <w:highlight w:val="none"/>
                <w:lang w:eastAsia="zh-CN"/>
              </w:rPr>
              <w:t>李心怡</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restart"/>
            <w:tcBorders>
              <w:top w:val="single" w:color="auto" w:sz="4" w:space="0"/>
              <w:left w:val="nil"/>
              <w:right w:val="single" w:color="auto" w:sz="4" w:space="0"/>
            </w:tcBorders>
            <w:noWrap w:val="0"/>
            <w:vAlign w:val="center"/>
          </w:tcPr>
          <w:p>
            <w:pPr>
              <w:keepNext/>
              <w:keepLines/>
              <w:widowControl/>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（有检测任务）</w:t>
            </w:r>
          </w:p>
          <w:p>
            <w:pPr>
              <w:keepNext/>
              <w:keepLines/>
              <w:widowControl/>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1.美容美发工具细菌总数、大肠菌群、金黄色葡萄球菌</w:t>
            </w:r>
          </w:p>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46</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惠安县螺阳张剑波理发店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施  蓉、庄  严</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47</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惠安县简味造型美发店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黄清梅、王佳馨</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48</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惠安县时剪理发店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苏东平、许文志</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49</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惠安县领航美发店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严、杨荣坚</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50</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惠安县紫山镇郭泉林理发店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施  蓉、黄龙波</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惠安县美立美容店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杨荣坚、王佳馨</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惠安县原理理发店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4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严、苏东平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惠安县焕颜美容店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w:t>
            </w:r>
            <w:r>
              <w:rPr>
                <w:rFonts w:hint="eastAsia" w:ascii="仿宋_GB2312" w:hAnsi="仿宋_GB2312" w:eastAsia="仿宋_GB2312" w:cs="仿宋_GB2312"/>
                <w:color w:val="000000"/>
                <w:sz w:val="21"/>
                <w:szCs w:val="21"/>
                <w:highlight w:val="none"/>
                <w:lang w:eastAsia="zh-CN"/>
              </w:rPr>
              <w:t>李心怡</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restart"/>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（无检测任务）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54</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惠安县辋川贻云美容美发中心</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施</w:t>
            </w:r>
            <w:r>
              <w:rPr>
                <w:rFonts w:hint="eastAsia" w:ascii="仿宋_GB2312" w:hAnsi="仿宋_GB2312" w:eastAsia="仿宋_GB2312" w:cs="仿宋_GB2312"/>
                <w:color w:val="000000"/>
                <w:sz w:val="21"/>
                <w:szCs w:val="21"/>
                <w:highlight w:val="none"/>
                <w:lang w:val="en-US" w:eastAsia="zh-CN"/>
              </w:rPr>
              <w:t xml:space="preserve">  </w:t>
            </w:r>
            <w:r>
              <w:rPr>
                <w:rFonts w:hint="eastAsia" w:ascii="仿宋_GB2312" w:hAnsi="仿宋_GB2312" w:eastAsia="仿宋_GB2312" w:cs="仿宋_GB2312"/>
                <w:color w:val="000000"/>
                <w:sz w:val="21"/>
                <w:szCs w:val="21"/>
                <w:highlight w:val="none"/>
                <w:lang w:eastAsia="zh-CN"/>
              </w:rPr>
              <w:t>蓉、黄辉武</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55</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惠安县涂寨丽妆化妆品店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苏东平、施</w:t>
            </w:r>
            <w:r>
              <w:rPr>
                <w:rFonts w:hint="eastAsia" w:ascii="仿宋_GB2312" w:hAnsi="仿宋_GB2312" w:eastAsia="仿宋_GB2312" w:cs="仿宋_GB2312"/>
                <w:color w:val="000000"/>
                <w:sz w:val="21"/>
                <w:szCs w:val="21"/>
                <w:highlight w:val="none"/>
                <w:lang w:val="en-US" w:eastAsia="zh-CN"/>
              </w:rPr>
              <w:t xml:space="preserve">  </w:t>
            </w:r>
            <w:r>
              <w:rPr>
                <w:rFonts w:hint="eastAsia" w:ascii="仿宋_GB2312" w:hAnsi="仿宋_GB2312" w:eastAsia="仿宋_GB2312" w:cs="仿宋_GB2312"/>
                <w:color w:val="000000"/>
                <w:sz w:val="21"/>
                <w:szCs w:val="21"/>
                <w:highlight w:val="none"/>
                <w:lang w:eastAsia="zh-CN"/>
              </w:rPr>
              <w:t>蓉</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56</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惠安县小许美容店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王佳馨、吴艳芳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57</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惠安县涂寨慕艾美容店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许文志、林伟阳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58</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惠安县吴群山美发店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黄辉武、黄清梅</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59</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惠安县黄塘张忍美容服务店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黄辉武、苏东平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60</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惠安县净峰镇伊嘉伊美发店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王佳馨、鲍玉玲</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restart"/>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4</w:t>
            </w:r>
          </w:p>
        </w:tc>
        <w:tc>
          <w:tcPr>
            <w:tcW w:w="655" w:type="dxa"/>
            <w:vMerge w:val="restart"/>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美容美发场所</w:t>
            </w:r>
          </w:p>
        </w:tc>
        <w:tc>
          <w:tcPr>
            <w:tcW w:w="818" w:type="dxa"/>
            <w:vMerge w:val="restart"/>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39家</w:t>
            </w:r>
          </w:p>
          <w:p>
            <w:pPr>
              <w:widowControl/>
              <w:autoSpaceDE w:val="0"/>
              <w:adjustRightInd w:val="0"/>
              <w:snapToGrid w:val="0"/>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8%</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惠安县涂寨红红化妆品店</w:t>
            </w:r>
          </w:p>
        </w:tc>
        <w:tc>
          <w:tcPr>
            <w:tcW w:w="662" w:type="dxa"/>
            <w:vMerge w:val="restart"/>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10月31日</w:t>
            </w: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许文志、黄龙波</w:t>
            </w:r>
          </w:p>
        </w:tc>
        <w:tc>
          <w:tcPr>
            <w:tcW w:w="2816" w:type="dxa"/>
            <w:vMerge w:val="restart"/>
            <w:tcBorders>
              <w:left w:val="nil"/>
              <w:right w:val="single" w:color="auto" w:sz="4" w:space="0"/>
            </w:tcBorders>
            <w:noWrap w:val="0"/>
            <w:vAlign w:val="center"/>
          </w:tcPr>
          <w:p>
            <w:pPr>
              <w:keepNext/>
              <w:keepLines/>
              <w:widowControl/>
              <w:adjustRightInd w:val="0"/>
              <w:snapToGrid w:val="0"/>
              <w:spacing w:before="12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1.设置卫生管理部门或人员情况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2.建立卫生管理档案情况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3.从业人员健康体检情况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4.设置禁止吸烟警语标志情况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5.对空气、水质、顾客用品用具等进行卫生检测情况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6.公示卫生许可证、卫生信誉度等级和卫生检测信息情况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7.对顾客用品用具进行清洗、消毒、保洁情况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8.实施卫生监督量化分级管理情况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9.住宿场所按照《艾滋病防治条例》放置安全套或者设置安全套发售设施情况</w:t>
            </w:r>
          </w:p>
          <w:p>
            <w:pPr>
              <w:widowControl/>
              <w:autoSpaceDE w:val="0"/>
              <w:adjustRightInd w:val="0"/>
              <w:snapToGrid w:val="0"/>
              <w:spacing w:line="24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10.生活美容场所违法开展医疗美容情况</w:t>
            </w:r>
          </w:p>
          <w:p>
            <w:pPr>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11.公共场所新</w:t>
            </w:r>
            <w:r>
              <w:rPr>
                <w:rFonts w:hint="eastAsia" w:ascii="仿宋_GB2312" w:hAnsi="仿宋_GB2312" w:eastAsia="仿宋_GB2312" w:cs="仿宋_GB2312"/>
                <w:sz w:val="21"/>
                <w:szCs w:val="21"/>
                <w:highlight w:val="none"/>
                <w:lang w:eastAsia="zh-CN"/>
              </w:rPr>
              <w:t>型冠状病毒感染</w:t>
            </w:r>
            <w:r>
              <w:rPr>
                <w:rFonts w:hint="eastAsia" w:ascii="仿宋_GB2312" w:hAnsi="仿宋_GB2312" w:eastAsia="仿宋_GB2312" w:cs="仿宋_GB2312"/>
                <w:sz w:val="21"/>
                <w:szCs w:val="21"/>
                <w:highlight w:val="none"/>
              </w:rPr>
              <w:t>防控措施落实情况。</w:t>
            </w:r>
            <w:r>
              <w:rPr>
                <w:rFonts w:hint="eastAsia" w:ascii="仿宋_GB2312" w:hAnsi="仿宋_GB2312" w:eastAsia="仿宋_GB2312" w:cs="仿宋_GB2312"/>
                <w:sz w:val="21"/>
                <w:szCs w:val="21"/>
                <w:highlight w:val="none"/>
                <w:vertAlign w:val="superscript"/>
              </w:rPr>
              <w:t>b</w:t>
            </w:r>
          </w:p>
        </w:tc>
        <w:tc>
          <w:tcPr>
            <w:tcW w:w="2205" w:type="dxa"/>
            <w:vMerge w:val="restart"/>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（无检测任务）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惠安县晨美美容店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黄清梅、黄龙波</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惠安县螺城新芳华美容美发室</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李心怡、吴艳芳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64</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惠安县辋川镇醉美美发店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许文志、黄清梅</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65</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惠安县黄塘发丝缘美发室</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黄龙波、黄辉武</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66</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惠安县崇武诺纳发型设计店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黄清梅、王佳馨</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67</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惠安县胜艺美发店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施  蓉、许文志</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68</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惠安县初见纤体美容馆</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许文志、鲍玉玲</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69</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惠安县光仔理发店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林伟阳、黄清梅</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70</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惠安蝉贵人美容店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鲍玉玲、杨荣坚</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惠安县已何美发店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鲍玉玲、黄辉武</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惠安县沐铃美容店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黄清梅、李心怡</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惠安县黄塘荣枝理发店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严、许文志</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74</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惠安县至尊美发店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杨荣坚、许文志</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75</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惠安县崇武博美护肤美体中心</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王佳馨、林伟阳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76</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惠安涂寨红子美容店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严、林伟阳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77</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惠安县尚尚美发店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施  蓉、鲍玉玲</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78</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惠安县黄塘黄锦福理发店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黄辉武、施  蓉</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79</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惠安县沐嘉美容店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许文志、苏东平</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80</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惠安县崇武蝶恋花美容养生会所</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苏东平、杨荣坚</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惠安县小岞镇艺人坊美发店</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黄龙波、李心怡</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惠安县黛维斯理发店（市抽）</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sz w:val="21"/>
                <w:szCs w:val="21"/>
                <w:highlight w:val="none"/>
                <w:lang w:eastAsia="zh-CN"/>
              </w:rPr>
              <w:t>市级执法人员</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818" w:type="dxa"/>
            <w:vMerge w:val="continue"/>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惠安县富美美容会所（市抽）</w:t>
            </w:r>
          </w:p>
        </w:tc>
        <w:tc>
          <w:tcPr>
            <w:tcW w:w="662"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4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sz w:val="21"/>
                <w:szCs w:val="21"/>
                <w:highlight w:val="none"/>
                <w:lang w:eastAsia="zh-CN"/>
              </w:rPr>
              <w:t>市级执法人员</w:t>
            </w:r>
          </w:p>
        </w:tc>
        <w:tc>
          <w:tcPr>
            <w:tcW w:w="2816"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220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5</w:t>
            </w:r>
          </w:p>
        </w:tc>
        <w:tc>
          <w:tcPr>
            <w:tcW w:w="655" w:type="dxa"/>
            <w:vMerge w:val="restart"/>
            <w:tcBorders>
              <w:top w:val="single" w:color="auto" w:sz="4" w:space="0"/>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其他场所</w:t>
            </w:r>
          </w:p>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（音乐厅等）</w:t>
            </w:r>
          </w:p>
        </w:tc>
        <w:tc>
          <w:tcPr>
            <w:tcW w:w="818"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辖区营业面积2000m2以上商场（超市）9户，影剧院5户，游艺厅、歌舞厅、音乐厅共18户，数量不足的全部检查。</w:t>
            </w:r>
            <w:r>
              <w:rPr>
                <w:rFonts w:hint="eastAsia" w:ascii="仿宋_GB2312" w:hAnsi="仿宋_GB2312" w:eastAsia="仿宋_GB2312" w:cs="仿宋_GB2312"/>
                <w:color w:val="000000"/>
                <w:sz w:val="21"/>
                <w:szCs w:val="21"/>
                <w:highlight w:val="none"/>
                <w:vertAlign w:val="superscript"/>
                <w:lang w:eastAsia="zh-CN"/>
              </w:rPr>
              <w:t>(a)</w:t>
            </w: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84</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70C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福建泉州优珑影城管理有限公司（市抽）</w:t>
            </w:r>
          </w:p>
        </w:tc>
        <w:tc>
          <w:tcPr>
            <w:tcW w:w="662" w:type="dxa"/>
            <w:vMerge w:val="restart"/>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10月31日</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市级执法人员</w:t>
            </w:r>
          </w:p>
        </w:tc>
        <w:tc>
          <w:tcPr>
            <w:tcW w:w="2816" w:type="dxa"/>
            <w:vMerge w:val="restart"/>
            <w:tcBorders>
              <w:left w:val="nil"/>
              <w:right w:val="single" w:color="auto" w:sz="4" w:space="0"/>
            </w:tcBorders>
            <w:noWrap w:val="0"/>
            <w:vAlign w:val="center"/>
          </w:tcPr>
          <w:p>
            <w:pPr>
              <w:keepNext/>
              <w:keepLines/>
              <w:widowControl/>
              <w:adjustRightInd w:val="0"/>
              <w:snapToGrid w:val="0"/>
              <w:spacing w:before="12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1.设置卫生管理部门或人员情况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2.建立卫生管理档案情况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3.从业人员健康体检情况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4.设置禁止吸烟警语标志情况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5.对空气、水质、顾客用品用具等进行卫生检测情况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6.公示卫生许可证、卫生信誉度等级和卫生检测信息情况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7.对顾客用品用具进行清洗、消毒、保洁情况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8.实施卫生监督量化分级管理情况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9.住宿场所按照《艾滋病防治条例》放置安全套或者设置安全套发售设施情况</w:t>
            </w:r>
          </w:p>
          <w:p>
            <w:pPr>
              <w:widowControl/>
              <w:autoSpaceDE w:val="0"/>
              <w:adjustRightInd w:val="0"/>
              <w:snapToGrid w:val="0"/>
              <w:spacing w:line="24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10.生活美容场所违法开展医疗美容情况</w:t>
            </w:r>
          </w:p>
          <w:p>
            <w:pPr>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11.公共场所新</w:t>
            </w:r>
            <w:r>
              <w:rPr>
                <w:rFonts w:hint="eastAsia" w:ascii="仿宋_GB2312" w:hAnsi="仿宋_GB2312" w:eastAsia="仿宋_GB2312" w:cs="仿宋_GB2312"/>
                <w:sz w:val="21"/>
                <w:szCs w:val="21"/>
                <w:highlight w:val="none"/>
                <w:lang w:eastAsia="zh-CN"/>
              </w:rPr>
              <w:t>型冠状病毒感染</w:t>
            </w:r>
            <w:r>
              <w:rPr>
                <w:rFonts w:hint="eastAsia" w:ascii="仿宋_GB2312" w:hAnsi="仿宋_GB2312" w:eastAsia="仿宋_GB2312" w:cs="仿宋_GB2312"/>
                <w:sz w:val="21"/>
                <w:szCs w:val="21"/>
                <w:highlight w:val="none"/>
              </w:rPr>
              <w:t>防控措施落实情况。</w:t>
            </w:r>
            <w:r>
              <w:rPr>
                <w:rFonts w:hint="eastAsia" w:ascii="仿宋_GB2312" w:hAnsi="仿宋_GB2312" w:eastAsia="仿宋_GB2312" w:cs="仿宋_GB2312"/>
                <w:sz w:val="21"/>
                <w:szCs w:val="21"/>
                <w:highlight w:val="none"/>
                <w:vertAlign w:val="superscript"/>
              </w:rPr>
              <w:t>b</w:t>
            </w:r>
          </w:p>
        </w:tc>
        <w:tc>
          <w:tcPr>
            <w:tcW w:w="2205" w:type="dxa"/>
            <w:vMerge w:val="restart"/>
            <w:tcBorders>
              <w:left w:val="nil"/>
              <w:right w:val="single" w:color="auto" w:sz="4" w:space="0"/>
            </w:tcBorders>
            <w:noWrap w:val="0"/>
            <w:vAlign w:val="center"/>
          </w:tcPr>
          <w:p>
            <w:pPr>
              <w:keepNext/>
              <w:keepLines/>
              <w:widowControl/>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（有检测任务）</w:t>
            </w:r>
          </w:p>
          <w:p>
            <w:pPr>
              <w:adjustRightInd w:val="0"/>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室内空气中CO2、甲醛、苯、甲苯、二甲苯</w:t>
            </w:r>
            <w:r>
              <w:rPr>
                <w:rFonts w:hint="eastAsia" w:ascii="仿宋_GB2312" w:hAnsi="仿宋_GB2312" w:eastAsia="仿宋_GB2312" w:cs="仿宋_GB2312"/>
                <w:sz w:val="21"/>
                <w:szCs w:val="21"/>
                <w:highlight w:val="none"/>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85</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福建省万达电影城有限公司惠安分店</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许文志、施  蓉</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86</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spacing w:val="-11"/>
                <w:kern w:val="0"/>
                <w:sz w:val="20"/>
                <w:szCs w:val="20"/>
                <w:highlight w:val="none"/>
                <w:u w:val="none"/>
                <w:lang w:val="en-US" w:eastAsia="zh-CN" w:bidi="ar"/>
              </w:rPr>
              <w:t>中闽百汇（中国）零售集团有限公司惠安分公司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庄  严、黄辉武</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87</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惠安润泰商业有限公司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黄龙波、苏东平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88</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惠安县达利世纪酒店有限公司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鲍玉玲、黄清梅</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89</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惠安县迅发商务酒店有限公司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杨荣坚、李心怡</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90</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福建泉州金樽大酒店有限公司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w:t>
            </w:r>
            <w:r>
              <w:rPr>
                <w:rFonts w:hint="eastAsia" w:ascii="仿宋_GB2312" w:hAnsi="仿宋_GB2312" w:eastAsia="仿宋_GB2312" w:cs="仿宋_GB2312"/>
                <w:i w:val="0"/>
                <w:color w:val="000000"/>
                <w:kern w:val="0"/>
                <w:sz w:val="21"/>
                <w:szCs w:val="21"/>
                <w:highlight w:val="none"/>
                <w:u w:val="none"/>
                <w:lang w:val="en-US" w:eastAsia="zh-CN" w:bidi="ar"/>
              </w:rPr>
              <w:t>林伟阳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91</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惠安县汇利商务酒店有限公司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w:t>
            </w:r>
            <w:r>
              <w:rPr>
                <w:rFonts w:hint="eastAsia" w:ascii="仿宋_GB2312" w:hAnsi="仿宋_GB2312" w:eastAsia="仿宋_GB2312" w:cs="仿宋_GB2312"/>
                <w:i w:val="0"/>
                <w:color w:val="000000"/>
                <w:kern w:val="0"/>
                <w:sz w:val="21"/>
                <w:szCs w:val="21"/>
                <w:highlight w:val="none"/>
                <w:u w:val="none"/>
                <w:lang w:val="en-US" w:eastAsia="zh-CN" w:bidi="ar"/>
              </w:rPr>
              <w:t>林伟阳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92</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福建大鹏酒店有限公司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黄龙波、黄辉武</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93</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惠安县联誉盛工贸发展有限公司海天大酒店</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严、王佳馨</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94</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惠安县崇武大酒店有限公司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许文志、黄辉武</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95</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泉州崇武西沙湾假日酒店发展有限公司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黄龙波、黄清梅</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96</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2"/>
                <w:sz w:val="21"/>
                <w:szCs w:val="21"/>
                <w:highlight w:val="none"/>
                <w:u w:val="none"/>
                <w:lang w:val="en-US" w:eastAsia="zh-CN" w:bidi="ar-SA"/>
              </w:rPr>
              <w:t>福建赢众娱乐有限责任公司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杨荣坚、施  蓉</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97</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泉州菲尚娱乐有限公司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黄清梅、鲍玉玲</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restart"/>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（无检测任务）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98</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福建惠安县东南大酒店有限公司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w:t>
            </w:r>
            <w:r>
              <w:rPr>
                <w:rFonts w:hint="eastAsia" w:ascii="仿宋_GB2312" w:hAnsi="仿宋_GB2312" w:eastAsia="仿宋_GB2312" w:cs="仿宋_GB2312"/>
                <w:i w:val="0"/>
                <w:color w:val="000000"/>
                <w:kern w:val="0"/>
                <w:sz w:val="21"/>
                <w:szCs w:val="21"/>
                <w:highlight w:val="none"/>
                <w:u w:val="none"/>
                <w:lang w:val="en-US" w:eastAsia="zh-CN" w:bidi="ar"/>
              </w:rPr>
              <w:t>林伟阳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99</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惠安县皇都花园大酒店</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w:t>
            </w:r>
            <w:r>
              <w:rPr>
                <w:rFonts w:hint="eastAsia" w:ascii="仿宋_GB2312" w:hAnsi="仿宋_GB2312" w:eastAsia="仿宋_GB2312" w:cs="仿宋_GB2312"/>
                <w:i w:val="0"/>
                <w:color w:val="000000"/>
                <w:kern w:val="0"/>
                <w:sz w:val="21"/>
                <w:szCs w:val="21"/>
                <w:highlight w:val="none"/>
                <w:u w:val="none"/>
                <w:lang w:val="en-US" w:eastAsia="zh-CN" w:bidi="ar"/>
              </w:rPr>
              <w:t>林伟阳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100</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福建大鹏酒店有限公司瑞安分店</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林伟阳</w:t>
            </w:r>
            <w:r>
              <w:rPr>
                <w:rFonts w:hint="eastAsia" w:ascii="仿宋_GB2312" w:hAnsi="仿宋_GB2312" w:eastAsia="仿宋_GB2312" w:cs="仿宋_GB2312"/>
                <w:i w:val="0"/>
                <w:iCs w:val="0"/>
                <w:color w:val="000000"/>
                <w:kern w:val="0"/>
                <w:sz w:val="21"/>
                <w:szCs w:val="21"/>
                <w:highlight w:val="none"/>
                <w:u w:val="none"/>
                <w:lang w:val="en-US" w:eastAsia="zh-CN" w:bidi="ar"/>
              </w:rPr>
              <w:t>、施  蓉</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101</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惠安县狮门盛典娱乐中心</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w:t>
            </w:r>
            <w:r>
              <w:rPr>
                <w:rFonts w:hint="eastAsia" w:ascii="仿宋_GB2312" w:hAnsi="仿宋_GB2312" w:eastAsia="仿宋_GB2312" w:cs="仿宋_GB2312"/>
                <w:i w:val="0"/>
                <w:color w:val="000000"/>
                <w:kern w:val="0"/>
                <w:sz w:val="21"/>
                <w:szCs w:val="21"/>
                <w:highlight w:val="none"/>
                <w:u w:val="none"/>
                <w:lang w:val="en-US" w:eastAsia="zh-CN" w:bidi="ar"/>
              </w:rPr>
              <w:t>吴艳芳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102</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惠安金钳酒店有限公司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苏东平、王佳馨</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103</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惠安县新桥商务酒店有限公司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苏东平、王佳馨</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104</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惠安永利酒店有限公司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严、李心怡</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105</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福建惠安新航海大酒店有限公司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严、李心怡</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95" w:type="dxa"/>
            <w:vMerge w:val="restart"/>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655" w:type="dxa"/>
            <w:vMerge w:val="restart"/>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其他场所</w:t>
            </w:r>
          </w:p>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（音乐厅等）</w:t>
            </w:r>
          </w:p>
        </w:tc>
        <w:tc>
          <w:tcPr>
            <w:tcW w:w="818"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106</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泉州桓博影业有限责任公司</w:t>
            </w:r>
          </w:p>
        </w:tc>
        <w:tc>
          <w:tcPr>
            <w:tcW w:w="662" w:type="dxa"/>
            <w:vMerge w:val="restart"/>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bCs/>
                <w:color w:val="000000"/>
                <w:sz w:val="21"/>
                <w:szCs w:val="21"/>
                <w:highlight w:val="none"/>
                <w:lang w:val="en-US" w:eastAsia="zh-CN"/>
              </w:rPr>
              <w:t>10月31日</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许文志、鲍玉玲</w:t>
            </w:r>
          </w:p>
        </w:tc>
        <w:tc>
          <w:tcPr>
            <w:tcW w:w="2816" w:type="dxa"/>
            <w:vMerge w:val="restart"/>
            <w:tcBorders>
              <w:left w:val="nil"/>
              <w:right w:val="single" w:color="auto" w:sz="4" w:space="0"/>
            </w:tcBorders>
            <w:noWrap w:val="0"/>
            <w:vAlign w:val="center"/>
          </w:tcPr>
          <w:p>
            <w:pPr>
              <w:keepNext/>
              <w:keepLines/>
              <w:widowControl/>
              <w:adjustRightInd w:val="0"/>
              <w:snapToGrid w:val="0"/>
              <w:spacing w:before="12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1.设置卫生管理部门或人员情况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2.建立卫生管理档案情况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3.从业人员健康体检情况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4.设置禁止吸烟警语标志情况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5.对空气、水质、顾客用品用具等进行卫生检测情况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6.公示卫生许可证、卫生信誉度等级和卫生检测信息情况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7.对顾客用品用具进行清洗、消毒、保洁情况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8.实施卫生监督量化分级管理情况</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9.住宿场所按照《艾滋病防治条例》放置安全套或者设置安全套发售设施情况</w:t>
            </w:r>
          </w:p>
          <w:p>
            <w:pPr>
              <w:widowControl/>
              <w:autoSpaceDE w:val="0"/>
              <w:adjustRightInd w:val="0"/>
              <w:snapToGrid w:val="0"/>
              <w:spacing w:line="24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10.生活美容场所违法开展医疗美容情况</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sz w:val="21"/>
                <w:szCs w:val="21"/>
                <w:highlight w:val="none"/>
              </w:rPr>
              <w:t>11.公共场所新</w:t>
            </w:r>
            <w:r>
              <w:rPr>
                <w:rFonts w:hint="eastAsia" w:ascii="仿宋_GB2312" w:hAnsi="仿宋_GB2312" w:eastAsia="仿宋_GB2312" w:cs="仿宋_GB2312"/>
                <w:sz w:val="21"/>
                <w:szCs w:val="21"/>
                <w:highlight w:val="none"/>
                <w:lang w:eastAsia="zh-CN"/>
              </w:rPr>
              <w:t>型冠状病毒感染</w:t>
            </w:r>
            <w:r>
              <w:rPr>
                <w:rFonts w:hint="eastAsia" w:ascii="仿宋_GB2312" w:hAnsi="仿宋_GB2312" w:eastAsia="仿宋_GB2312" w:cs="仿宋_GB2312"/>
                <w:sz w:val="21"/>
                <w:szCs w:val="21"/>
                <w:highlight w:val="none"/>
              </w:rPr>
              <w:t>防控措施落实情况。</w:t>
            </w:r>
            <w:r>
              <w:rPr>
                <w:rFonts w:hint="eastAsia" w:ascii="仿宋_GB2312" w:hAnsi="仿宋_GB2312" w:eastAsia="仿宋_GB2312" w:cs="仿宋_GB2312"/>
                <w:sz w:val="21"/>
                <w:szCs w:val="21"/>
                <w:highlight w:val="none"/>
                <w:vertAlign w:val="superscript"/>
              </w:rPr>
              <w:t>b</w:t>
            </w:r>
          </w:p>
        </w:tc>
        <w:tc>
          <w:tcPr>
            <w:tcW w:w="2205" w:type="dxa"/>
            <w:vMerge w:val="restart"/>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（无检测任务）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107</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惠安星观点电影院有限公司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w:t>
            </w:r>
            <w:r>
              <w:rPr>
                <w:rFonts w:hint="eastAsia" w:ascii="仿宋_GB2312" w:hAnsi="仿宋_GB2312" w:eastAsia="仿宋_GB2312" w:cs="仿宋_GB2312"/>
                <w:i w:val="0"/>
                <w:color w:val="000000"/>
                <w:kern w:val="0"/>
                <w:sz w:val="21"/>
                <w:szCs w:val="21"/>
                <w:highlight w:val="none"/>
                <w:u w:val="none"/>
                <w:lang w:val="en-US" w:eastAsia="zh-CN" w:bidi="ar"/>
              </w:rPr>
              <w:t>吴艳芳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108</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泉州市中闽百汇购物有限公司惠安分公司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w:t>
            </w:r>
            <w:r>
              <w:rPr>
                <w:rFonts w:hint="eastAsia" w:ascii="仿宋_GB2312" w:hAnsi="仿宋_GB2312" w:eastAsia="仿宋_GB2312" w:cs="仿宋_GB2312"/>
                <w:i w:val="0"/>
                <w:color w:val="000000"/>
                <w:kern w:val="0"/>
                <w:sz w:val="21"/>
                <w:szCs w:val="21"/>
                <w:highlight w:val="none"/>
                <w:u w:val="none"/>
                <w:lang w:val="en-US" w:eastAsia="zh-CN" w:bidi="ar"/>
              </w:rPr>
              <w:t>吴艳芳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109</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福建永辉超市有限公司泉州惠安禹洲店</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杨荣坚、施  蓉</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dxa"/>
            <w:vMerge w:val="restart"/>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w:t>
            </w:r>
          </w:p>
        </w:tc>
        <w:tc>
          <w:tcPr>
            <w:tcW w:w="655" w:type="dxa"/>
            <w:vMerge w:val="restart"/>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集中空调</w:t>
            </w:r>
          </w:p>
        </w:tc>
        <w:tc>
          <w:tcPr>
            <w:tcW w:w="818"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18"/>
                <w:szCs w:val="18"/>
                <w:highlight w:val="none"/>
                <w:lang w:eastAsia="zh-CN"/>
              </w:rPr>
              <w:t>辖区已抽取公共场所中使用集中空调通风系统的全部检</w:t>
            </w:r>
            <w:r>
              <w:rPr>
                <w:rFonts w:hint="eastAsia" w:ascii="仿宋_GB2312" w:hAnsi="仿宋_GB2312" w:eastAsia="仿宋_GB2312" w:cs="仿宋_GB2312"/>
                <w:color w:val="000000"/>
                <w:sz w:val="21"/>
                <w:szCs w:val="21"/>
                <w:highlight w:val="none"/>
                <w:lang w:eastAsia="zh-CN"/>
              </w:rPr>
              <w:t>查、检测</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110</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惠安县达利世纪酒店有限公司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鲍玉玲、黄清梅</w:t>
            </w:r>
          </w:p>
        </w:tc>
        <w:tc>
          <w:tcPr>
            <w:tcW w:w="2816" w:type="dxa"/>
            <w:vMerge w:val="restart"/>
            <w:tcBorders>
              <w:left w:val="nil"/>
              <w:right w:val="single" w:color="auto" w:sz="4" w:space="0"/>
            </w:tcBorders>
            <w:noWrap w:val="0"/>
            <w:vAlign w:val="center"/>
          </w:tcPr>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1.建立集中空调通风系统卫生档案；</w:t>
            </w:r>
            <w:r>
              <w:rPr>
                <w:rFonts w:hint="eastAsia" w:ascii="仿宋_GB2312" w:hAnsi="仿宋_GB2312" w:eastAsia="仿宋_GB2312" w:cs="仿宋_GB2312"/>
                <w:sz w:val="21"/>
                <w:szCs w:val="21"/>
                <w:highlight w:val="none"/>
                <w:vertAlign w:val="superscript"/>
              </w:rPr>
              <w:t>(c)</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2.建立预防空气传播性疾病应急预案情况；</w:t>
            </w:r>
            <w:r>
              <w:rPr>
                <w:rFonts w:hint="eastAsia" w:ascii="仿宋_GB2312" w:hAnsi="仿宋_GB2312" w:eastAsia="仿宋_GB2312" w:cs="仿宋_GB2312"/>
                <w:sz w:val="21"/>
                <w:szCs w:val="21"/>
                <w:highlight w:val="none"/>
                <w:vertAlign w:val="superscript"/>
              </w:rPr>
              <w:t>(c)</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3.开展集中空调通风系统卫生检测或卫生学评价情况；</w:t>
            </w:r>
            <w:r>
              <w:rPr>
                <w:rFonts w:hint="eastAsia" w:ascii="仿宋_GB2312" w:hAnsi="仿宋_GB2312" w:eastAsia="仿宋_GB2312" w:cs="仿宋_GB2312"/>
                <w:sz w:val="21"/>
                <w:szCs w:val="21"/>
                <w:highlight w:val="none"/>
                <w:vertAlign w:val="superscript"/>
              </w:rPr>
              <w:t>(d)</w:t>
            </w:r>
          </w:p>
          <w:p>
            <w:pPr>
              <w:keepNext/>
              <w:keepLines/>
              <w:widowControl/>
              <w:adjustRightInd w:val="0"/>
              <w:snapToGrid w:val="0"/>
              <w:jc w:val="left"/>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sz w:val="21"/>
                <w:szCs w:val="21"/>
                <w:highlight w:val="none"/>
              </w:rPr>
              <w:t>4.开展集中空调通风系统清洗消毒情况；</w:t>
            </w:r>
          </w:p>
        </w:tc>
        <w:tc>
          <w:tcPr>
            <w:tcW w:w="2205" w:type="dxa"/>
            <w:vMerge w:val="restart"/>
            <w:tcBorders>
              <w:left w:val="nil"/>
              <w:right w:val="single" w:color="auto" w:sz="4" w:space="0"/>
            </w:tcBorders>
            <w:noWrap w:val="0"/>
            <w:vAlign w:val="center"/>
          </w:tcPr>
          <w:p>
            <w:pPr>
              <w:keepNext/>
              <w:keepLines/>
              <w:widowControl/>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（有检测任务）</w:t>
            </w:r>
          </w:p>
          <w:p>
            <w:pPr>
              <w:keepNext/>
              <w:keepLines/>
              <w:widowControl/>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1.风管内表面积尘量、细菌总数、真菌总数</w:t>
            </w:r>
            <w:r>
              <w:rPr>
                <w:rFonts w:hint="eastAsia" w:ascii="仿宋_GB2312" w:hAnsi="仿宋_GB2312" w:eastAsia="仿宋_GB2312" w:cs="仿宋_GB2312"/>
                <w:sz w:val="21"/>
                <w:szCs w:val="21"/>
                <w:highlight w:val="none"/>
                <w:vertAlign w:val="superscript"/>
              </w:rPr>
              <w:t>(f)</w:t>
            </w:r>
          </w:p>
          <w:p>
            <w:pPr>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2.冷却水中嗜肺军团菌</w:t>
            </w:r>
            <w:r>
              <w:rPr>
                <w:rFonts w:hint="eastAsia" w:ascii="仿宋_GB2312" w:hAnsi="仿宋_GB2312" w:eastAsia="仿宋_GB2312" w:cs="仿宋_GB2312"/>
                <w:sz w:val="21"/>
                <w:szCs w:val="21"/>
                <w:highlight w:val="none"/>
                <w:vertAlign w:val="superscript"/>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111</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惠安润泰商业有限公司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黄龙波、苏东平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112</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中闽百汇（中国）零售集团有限公司惠安分公司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严、黄辉武</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113</w:t>
            </w:r>
          </w:p>
        </w:tc>
        <w:tc>
          <w:tcPr>
            <w:tcW w:w="3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泉州市中闽百汇购物有限公司惠安分公司</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w:t>
            </w:r>
            <w:r>
              <w:rPr>
                <w:rFonts w:hint="eastAsia" w:ascii="仿宋_GB2312" w:hAnsi="仿宋_GB2312" w:eastAsia="仿宋_GB2312" w:cs="仿宋_GB2312"/>
                <w:i w:val="0"/>
                <w:color w:val="000000"/>
                <w:kern w:val="0"/>
                <w:sz w:val="21"/>
                <w:szCs w:val="21"/>
                <w:highlight w:val="none"/>
                <w:u w:val="none"/>
                <w:lang w:val="en-US" w:eastAsia="zh-CN" w:bidi="ar"/>
              </w:rPr>
              <w:t>吴艳芳</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p>
        </w:tc>
        <w:tc>
          <w:tcPr>
            <w:tcW w:w="655"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818"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p>
        </w:tc>
        <w:tc>
          <w:tcPr>
            <w:tcW w:w="58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114</w:t>
            </w:r>
          </w:p>
        </w:tc>
        <w:tc>
          <w:tcPr>
            <w:tcW w:w="387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福建永辉超市有限公司泉州惠安禹洲店</w:t>
            </w:r>
          </w:p>
        </w:tc>
        <w:tc>
          <w:tcPr>
            <w:tcW w:w="66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杨荣坚、施  蓉</w:t>
            </w:r>
          </w:p>
        </w:tc>
        <w:tc>
          <w:tcPr>
            <w:tcW w:w="28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20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bl>
    <w:p>
      <w:pPr>
        <w:adjustRightInd w:val="0"/>
        <w:snapToGrid w:val="0"/>
        <w:ind w:left="145" w:leftChars="69" w:firstLine="491" w:firstLineChars="234"/>
        <w:rPr>
          <w:rFonts w:hint="eastAsia" w:ascii="仿宋_GB2312" w:hAnsi="仿宋_GB2312" w:eastAsia="仿宋_GB2312" w:cs="仿宋_GB2312"/>
          <w:szCs w:val="21"/>
          <w:highlight w:val="none"/>
        </w:rPr>
      </w:pPr>
    </w:p>
    <w:p>
      <w:pPr>
        <w:adjustRightInd w:val="0"/>
        <w:snapToGrid w:val="0"/>
        <w:ind w:left="145" w:leftChars="69" w:firstLine="491" w:firstLineChars="23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a.游泳场所按抽查任务的100％进行检测，住宿场所、沐浴场所、其他公共场所按抽查任务的50％进行检测，美容美发场所按抽查任务的20%进行检测。</w:t>
      </w:r>
    </w:p>
    <w:p>
      <w:pPr>
        <w:adjustRightInd w:val="0"/>
        <w:snapToGrid w:val="0"/>
        <w:ind w:left="145" w:leftChars="69" w:firstLine="491" w:firstLineChars="23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b.落实属地</w:t>
      </w:r>
      <w:r>
        <w:rPr>
          <w:rFonts w:hint="eastAsia" w:ascii="仿宋_GB2312" w:hAnsi="仿宋_GB2312" w:eastAsia="仿宋_GB2312" w:cs="仿宋_GB2312"/>
          <w:sz w:val="24"/>
          <w:highlight w:val="none"/>
        </w:rPr>
        <w:t>新型冠状病毒感染</w:t>
      </w:r>
      <w:r>
        <w:rPr>
          <w:rFonts w:hint="eastAsia" w:ascii="仿宋_GB2312" w:hAnsi="仿宋_GB2312" w:eastAsia="仿宋_GB2312" w:cs="仿宋_GB2312"/>
          <w:szCs w:val="21"/>
          <w:highlight w:val="none"/>
        </w:rPr>
        <w:t>防控措施要求即为合格。</w:t>
      </w:r>
    </w:p>
    <w:p>
      <w:pPr>
        <w:adjustRightInd w:val="0"/>
        <w:snapToGrid w:val="0"/>
        <w:ind w:left="145" w:leftChars="69" w:firstLine="491" w:firstLineChars="23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c.指《公共场所集中空调通风系统卫生规范》（WS394－2012）规定的集中空调通风系统卫生档案和预防空气传播性疾病应急预案。</w:t>
      </w:r>
    </w:p>
    <w:p>
      <w:pPr>
        <w:adjustRightInd w:val="0"/>
        <w:snapToGrid w:val="0"/>
        <w:ind w:left="145" w:leftChars="69" w:firstLine="491" w:firstLineChars="23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d.使用单位需提供集中空调通风系统卫生检测报告复印件。</w:t>
      </w:r>
    </w:p>
    <w:p>
      <w:pPr>
        <w:adjustRightInd w:val="0"/>
        <w:snapToGrid w:val="0"/>
        <w:ind w:left="145" w:leftChars="69" w:firstLine="491" w:firstLineChars="23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e.只对6个月内进行过室内大面积装修的场所检测甲醛、苯、甲苯、二甲苯项目。</w:t>
      </w:r>
    </w:p>
    <w:p>
      <w:pPr>
        <w:adjustRightInd w:val="0"/>
        <w:snapToGrid w:val="0"/>
        <w:ind w:left="145" w:leftChars="69" w:firstLine="491" w:firstLineChars="23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f.使用无风管集中空调通风系统的，该指标合理缺项。</w:t>
      </w:r>
    </w:p>
    <w:p>
      <w:pPr>
        <w:adjustRightInd w:val="0"/>
        <w:snapToGrid w:val="0"/>
        <w:ind w:left="145" w:leftChars="69" w:firstLine="491" w:firstLineChars="23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g.使用非开放式冷却塔集中空调通风系统的，该指标合理缺项。</w:t>
      </w:r>
    </w:p>
    <w:p>
      <w:pPr>
        <w:jc w:val="left"/>
        <w:rPr>
          <w:rFonts w:ascii="黑体" w:hAnsi="黑体" w:eastAsia="黑体"/>
          <w:sz w:val="32"/>
          <w:szCs w:val="32"/>
          <w:highlight w:val="none"/>
        </w:rPr>
      </w:pPr>
    </w:p>
    <w:p>
      <w:pPr>
        <w:snapToGrid/>
        <w:spacing w:after="156" w:afterLines="0" w:line="240" w:lineRule="auto"/>
        <w:jc w:val="left"/>
        <w:rPr>
          <w:rFonts w:hint="eastAsia" w:ascii="黑体" w:hAnsi="宋体" w:eastAsia="黑体"/>
          <w:sz w:val="30"/>
          <w:highlight w:val="none"/>
        </w:rPr>
      </w:pPr>
      <w:r>
        <w:rPr>
          <w:rFonts w:hint="eastAsia" w:ascii="黑体" w:hAnsi="黑体" w:eastAsia="黑体" w:cs="黑体"/>
          <w:sz w:val="32"/>
          <w:szCs w:val="32"/>
          <w:highlight w:val="none"/>
        </w:rPr>
        <w:br w:type="page"/>
      </w:r>
      <w:r>
        <w:rPr>
          <w:rFonts w:hint="eastAsia" w:ascii="黑体" w:hAnsi="宋体" w:eastAsia="黑体"/>
          <w:sz w:val="30"/>
          <w:highlight w:val="none"/>
        </w:rPr>
        <w:t>附表3</w:t>
      </w:r>
    </w:p>
    <w:p>
      <w:pPr>
        <w:spacing w:before="156" w:beforeLines="50" w:line="600" w:lineRule="exact"/>
        <w:jc w:val="center"/>
        <w:rPr>
          <w:rFonts w:hint="eastAsia" w:ascii="方正小标宋简体" w:hAnsi="方正小标宋简体" w:eastAsia="方正小标宋简体" w:cs="方正小标宋简体"/>
          <w:b w:val="0"/>
          <w:bCs/>
          <w:sz w:val="44"/>
          <w:highlight w:val="none"/>
        </w:rPr>
      </w:pPr>
      <w:r>
        <w:rPr>
          <w:rFonts w:hint="eastAsia" w:ascii="方正小标宋简体" w:hAnsi="方正小标宋简体" w:eastAsia="方正小标宋简体" w:cs="方正小标宋简体"/>
          <w:b w:val="0"/>
          <w:bCs/>
          <w:sz w:val="44"/>
          <w:highlight w:val="none"/>
        </w:rPr>
        <w:t>2023年餐具饮具集中消毒服务单位</w:t>
      </w:r>
      <w:r>
        <w:rPr>
          <w:rFonts w:hint="eastAsia" w:ascii="方正小标宋简体" w:hAnsi="方正小标宋简体" w:eastAsia="方正小标宋简体" w:cs="方正小标宋简体"/>
          <w:b w:val="0"/>
          <w:bCs/>
          <w:sz w:val="44"/>
          <w:highlight w:val="none"/>
          <w:lang w:eastAsia="zh-CN"/>
        </w:rPr>
        <w:t>惠安县</w:t>
      </w:r>
      <w:r>
        <w:rPr>
          <w:rFonts w:hint="eastAsia" w:ascii="方正小标宋简体" w:hAnsi="方正小标宋简体" w:eastAsia="方正小标宋简体" w:cs="方正小标宋简体"/>
          <w:b w:val="0"/>
          <w:bCs/>
          <w:sz w:val="44"/>
          <w:highlight w:val="none"/>
        </w:rPr>
        <w:t>随机监督抽查工作计划表</w:t>
      </w:r>
    </w:p>
    <w:tbl>
      <w:tblPr>
        <w:tblStyle w:val="5"/>
        <w:tblW w:w="14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545"/>
        <w:gridCol w:w="2994"/>
        <w:gridCol w:w="4360"/>
        <w:gridCol w:w="1134"/>
        <w:gridCol w:w="1377"/>
        <w:gridCol w:w="184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54"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b/>
                <w:color w:val="auto"/>
                <w:sz w:val="21"/>
                <w:szCs w:val="21"/>
                <w:highlight w:val="none"/>
                <w:lang w:eastAsia="zh-CN"/>
              </w:rPr>
              <w:t>抽检类别及比例</w:t>
            </w:r>
          </w:p>
        </w:tc>
        <w:tc>
          <w:tcPr>
            <w:tcW w:w="3539"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抽检对象</w:t>
            </w:r>
          </w:p>
        </w:tc>
        <w:tc>
          <w:tcPr>
            <w:tcW w:w="4360"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监督检查内容</w:t>
            </w:r>
          </w:p>
        </w:tc>
        <w:tc>
          <w:tcPr>
            <w:tcW w:w="1134"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抽检产品及数量</w:t>
            </w:r>
          </w:p>
        </w:tc>
        <w:tc>
          <w:tcPr>
            <w:tcW w:w="1377"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检测</w:t>
            </w:r>
          </w:p>
          <w:p>
            <w:pPr>
              <w:adjustRightInd w:val="0"/>
              <w:snapToGrid w:val="0"/>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监督人员</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b/>
                <w:color w:val="000000"/>
                <w:sz w:val="21"/>
                <w:szCs w:val="21"/>
                <w:highlight w:val="none"/>
                <w:lang w:eastAsia="zh-CN"/>
              </w:rPr>
              <w:t>抽检时限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餐具饮具集中消毒服务单位</w:t>
            </w:r>
          </w:p>
          <w:p>
            <w:pPr>
              <w:adjustRightInd w:val="0"/>
              <w:snapToGrid w:val="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4家</w:t>
            </w:r>
            <w:r>
              <w:rPr>
                <w:rFonts w:hint="eastAsia" w:ascii="仿宋_GB2312" w:hAnsi="仿宋_GB2312" w:eastAsia="仿宋_GB2312" w:cs="仿宋_GB2312"/>
                <w:color w:val="auto"/>
                <w:sz w:val="21"/>
                <w:szCs w:val="21"/>
                <w:highlight w:val="none"/>
                <w:lang w:eastAsia="zh-CN"/>
              </w:rPr>
              <w:t>）</w:t>
            </w:r>
          </w:p>
        </w:tc>
        <w:tc>
          <w:tcPr>
            <w:tcW w:w="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惠安县天成酒店用品配送中心</w:t>
            </w:r>
          </w:p>
        </w:tc>
        <w:tc>
          <w:tcPr>
            <w:tcW w:w="4360" w:type="dxa"/>
            <w:vMerge w:val="restart"/>
            <w:tcBorders>
              <w:top w:val="single" w:color="auto" w:sz="4" w:space="0"/>
              <w:left w:val="single" w:color="auto" w:sz="4" w:space="0"/>
              <w:right w:val="single" w:color="auto" w:sz="4" w:space="0"/>
            </w:tcBorders>
            <w:noWrap w:val="0"/>
            <w:vAlign w:val="center"/>
          </w:tcPr>
          <w:p>
            <w:pPr>
              <w:adjustRightInd w:val="0"/>
              <w:snapToGrid w:val="0"/>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一、餐具、饮具集中消毒服务单位：</w:t>
            </w:r>
          </w:p>
          <w:p>
            <w:pPr>
              <w:adjustRightInd w:val="0"/>
              <w:snapToGrid w:val="0"/>
              <w:jc w:val="both"/>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1.用水符合国家饮用水卫生标准情况</w:t>
            </w:r>
          </w:p>
          <w:p>
            <w:pPr>
              <w:adjustRightInd w:val="0"/>
              <w:snapToGrid w:val="0"/>
              <w:jc w:val="both"/>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2.使用的洗涤剂、消毒剂符合国家食品安全标准情况</w:t>
            </w:r>
          </w:p>
          <w:p>
            <w:pPr>
              <w:adjustRightInd w:val="0"/>
              <w:snapToGrid w:val="0"/>
              <w:jc w:val="both"/>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3.消毒后的餐饮具进行逐批检验情况</w:t>
            </w:r>
          </w:p>
          <w:p>
            <w:pPr>
              <w:adjustRightInd w:val="0"/>
              <w:snapToGrid w:val="0"/>
              <w:jc w:val="both"/>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4.建立并遵守餐饮具出厂检验记录制度情况</w:t>
            </w:r>
          </w:p>
          <w:p>
            <w:pPr>
              <w:adjustRightInd w:val="0"/>
              <w:snapToGrid w:val="0"/>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二、出厂的餐饮具：</w:t>
            </w:r>
          </w:p>
          <w:p>
            <w:pPr>
              <w:adjustRightInd w:val="0"/>
              <w:snapToGrid w:val="0"/>
              <w:jc w:val="both"/>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1.出厂餐饮具随附消毒合格证明情况</w:t>
            </w:r>
          </w:p>
          <w:p>
            <w:pPr>
              <w:adjustRightInd w:val="0"/>
              <w:snapToGrid w:val="0"/>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kern w:val="0"/>
                <w:sz w:val="21"/>
                <w:szCs w:val="21"/>
                <w:highlight w:val="none"/>
              </w:rPr>
              <w:t>2.出厂餐饮具按规定在独立包装上标注相关内容情况</w:t>
            </w:r>
          </w:p>
        </w:tc>
        <w:tc>
          <w:tcPr>
            <w:tcW w:w="1134"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每个企业抽查1</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eastAsia="仿宋_GB2312" w:cs="仿宋_GB2312"/>
                <w:color w:val="000000"/>
                <w:sz w:val="21"/>
                <w:szCs w:val="21"/>
                <w:highlight w:val="none"/>
              </w:rPr>
              <w:t>个批次出厂的餐饮具</w:t>
            </w:r>
          </w:p>
        </w:tc>
        <w:tc>
          <w:tcPr>
            <w:tcW w:w="137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kern w:val="0"/>
                <w:sz w:val="21"/>
                <w:szCs w:val="21"/>
                <w:highlight w:val="none"/>
              </w:rPr>
              <w:t>感官要求，游离性余氯、阴离子合成洗涤剂</w:t>
            </w:r>
            <w:r>
              <w:rPr>
                <w:rFonts w:hint="eastAsia" w:ascii="仿宋_GB2312" w:hAnsi="仿宋_GB2312" w:eastAsia="仿宋_GB2312" w:cs="仿宋_GB2312"/>
                <w:kern w:val="0"/>
                <w:sz w:val="21"/>
                <w:szCs w:val="21"/>
                <w:highlight w:val="none"/>
                <w:vertAlign w:val="superscript"/>
              </w:rPr>
              <w:t>（a）</w:t>
            </w:r>
            <w:r>
              <w:rPr>
                <w:rFonts w:hint="eastAsia" w:ascii="仿宋_GB2312" w:hAnsi="仿宋_GB2312" w:eastAsia="仿宋_GB2312" w:cs="仿宋_GB2312"/>
                <w:kern w:val="0"/>
                <w:sz w:val="21"/>
                <w:szCs w:val="21"/>
                <w:highlight w:val="none"/>
              </w:rPr>
              <w:t>，大肠菌群、沙门氏菌</w:t>
            </w:r>
          </w:p>
        </w:tc>
        <w:tc>
          <w:tcPr>
            <w:tcW w:w="184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苏东平、黄辉武</w:t>
            </w:r>
          </w:p>
        </w:tc>
        <w:tc>
          <w:tcPr>
            <w:tcW w:w="116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10月31日前全部完成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惠安县崇武君悦保洁餐具消毒店</w:t>
            </w:r>
          </w:p>
        </w:tc>
        <w:tc>
          <w:tcPr>
            <w:tcW w:w="4360"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1134"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1377"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1843"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许文志、</w:t>
            </w:r>
            <w:r>
              <w:rPr>
                <w:rFonts w:hint="eastAsia" w:ascii="仿宋_GB2312" w:hAnsi="仿宋_GB2312" w:eastAsia="仿宋_GB2312" w:cs="仿宋_GB2312"/>
                <w:i w:val="0"/>
                <w:iCs w:val="0"/>
                <w:color w:val="000000"/>
                <w:kern w:val="0"/>
                <w:sz w:val="21"/>
                <w:szCs w:val="21"/>
                <w:highlight w:val="none"/>
                <w:u w:val="none"/>
                <w:lang w:val="en-US" w:eastAsia="zh-CN" w:bidi="ar"/>
              </w:rPr>
              <w:t>黄清梅</w:t>
            </w:r>
          </w:p>
        </w:tc>
        <w:tc>
          <w:tcPr>
            <w:tcW w:w="1161"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惠安县金牌餐具清洗配送中心</w:t>
            </w:r>
          </w:p>
        </w:tc>
        <w:tc>
          <w:tcPr>
            <w:tcW w:w="4360"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1134"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1377"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18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w:t>
            </w:r>
            <w:r>
              <w:rPr>
                <w:rFonts w:hint="eastAsia" w:ascii="仿宋_GB2312" w:hAnsi="仿宋_GB2312" w:eastAsia="仿宋_GB2312" w:cs="仿宋_GB2312"/>
                <w:i w:val="0"/>
                <w:color w:val="000000"/>
                <w:kern w:val="0"/>
                <w:sz w:val="21"/>
                <w:szCs w:val="21"/>
                <w:highlight w:val="none"/>
                <w:u w:val="none"/>
                <w:lang w:val="en-US" w:eastAsia="zh-CN" w:bidi="ar"/>
              </w:rPr>
              <w:t>、施  蓉</w:t>
            </w:r>
          </w:p>
        </w:tc>
        <w:tc>
          <w:tcPr>
            <w:tcW w:w="1161"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微软雅黑"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惠安县小</w:t>
            </w:r>
            <w:r>
              <w:rPr>
                <w:rFonts w:hint="eastAsia" w:ascii="仿宋_GB2312" w:hAnsi="仿宋_GB2312" w:eastAsia="仿宋_GB2312" w:cs="仿宋_GB2312"/>
                <w:i w:val="0"/>
                <w:iCs w:val="0"/>
                <w:caps w:val="0"/>
                <w:color w:val="000000"/>
                <w:spacing w:val="0"/>
                <w:sz w:val="21"/>
                <w:szCs w:val="21"/>
                <w:highlight w:val="none"/>
              </w:rPr>
              <w:t>岞</w:t>
            </w:r>
            <w:r>
              <w:rPr>
                <w:rFonts w:hint="eastAsia" w:ascii="仿宋_GB2312" w:hAnsi="仿宋_GB2312" w:eastAsia="仿宋_GB2312" w:cs="仿宋_GB2312"/>
                <w:i w:val="0"/>
                <w:iCs w:val="0"/>
                <w:caps w:val="0"/>
                <w:color w:val="000000"/>
                <w:spacing w:val="0"/>
                <w:sz w:val="21"/>
                <w:szCs w:val="21"/>
                <w:highlight w:val="none"/>
                <w:lang w:eastAsia="zh-CN"/>
              </w:rPr>
              <w:t>镇丽山餐具清洗店</w:t>
            </w:r>
          </w:p>
        </w:tc>
        <w:tc>
          <w:tcPr>
            <w:tcW w:w="4360"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1134"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1377"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c>
          <w:tcPr>
            <w:tcW w:w="18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庄  严、王佳馨</w:t>
            </w:r>
          </w:p>
        </w:tc>
        <w:tc>
          <w:tcPr>
            <w:tcW w:w="1161"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1"/>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before="156" w:beforeLines="50" w:line="240" w:lineRule="exact"/>
        <w:ind w:firstLine="403"/>
        <w:jc w:val="left"/>
        <w:textAlignment w:val="auto"/>
        <w:rPr>
          <w:rFonts w:hint="eastAsia" w:ascii="仿宋_GB2312" w:hAnsi="仿宋_GB2312" w:eastAsia="仿宋_GB2312" w:cs="仿宋_GB2312"/>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156" w:beforeLines="50" w:line="240" w:lineRule="exact"/>
        <w:ind w:firstLine="403"/>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a.用水由持有效卫生许可证供水单位供应的，原则上视为合规；用水为自建设施供水或其他方式供应的，检查水质检验报告，判定合规情况。</w:t>
      </w:r>
    </w:p>
    <w:p>
      <w:pPr>
        <w:keepNext w:val="0"/>
        <w:keepLines w:val="0"/>
        <w:pageBreakBefore w:val="0"/>
        <w:widowControl w:val="0"/>
        <w:kinsoku/>
        <w:wordWrap/>
        <w:overflowPunct/>
        <w:topLinePunct w:val="0"/>
        <w:autoSpaceDE/>
        <w:autoSpaceDN/>
        <w:bidi w:val="0"/>
        <w:adjustRightInd/>
        <w:snapToGrid w:val="0"/>
        <w:spacing w:before="156" w:beforeLines="50" w:line="240" w:lineRule="exact"/>
        <w:ind w:firstLine="403"/>
        <w:jc w:val="lef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sz w:val="21"/>
          <w:szCs w:val="21"/>
          <w:highlight w:val="none"/>
        </w:rPr>
        <w:t>b.</w:t>
      </w:r>
      <w:r>
        <w:rPr>
          <w:rFonts w:hint="eastAsia" w:ascii="仿宋_GB2312" w:hAnsi="仿宋_GB2312" w:eastAsia="仿宋_GB2312" w:cs="仿宋_GB2312"/>
          <w:kern w:val="0"/>
          <w:sz w:val="21"/>
          <w:szCs w:val="21"/>
          <w:highlight w:val="none"/>
        </w:rPr>
        <w:t>使用的洗涤剂和消毒剂均符合规定的判定为合规单位，有一项不符合规定的判定为不合规单位。</w:t>
      </w:r>
    </w:p>
    <w:p>
      <w:pPr>
        <w:keepNext w:val="0"/>
        <w:keepLines w:val="0"/>
        <w:pageBreakBefore w:val="0"/>
        <w:widowControl w:val="0"/>
        <w:kinsoku/>
        <w:wordWrap/>
        <w:overflowPunct/>
        <w:topLinePunct w:val="0"/>
        <w:autoSpaceDE/>
        <w:autoSpaceDN/>
        <w:bidi w:val="0"/>
        <w:adjustRightInd/>
        <w:snapToGrid w:val="0"/>
        <w:spacing w:before="156" w:beforeLines="50" w:line="240" w:lineRule="exact"/>
        <w:ind w:firstLine="403"/>
        <w:jc w:val="lef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sz w:val="21"/>
          <w:szCs w:val="21"/>
          <w:highlight w:val="none"/>
        </w:rPr>
        <w:t>c.指</w:t>
      </w:r>
      <w:r>
        <w:rPr>
          <w:rFonts w:hint="eastAsia" w:ascii="仿宋_GB2312" w:hAnsi="仿宋_GB2312" w:eastAsia="仿宋_GB2312" w:cs="仿宋_GB2312"/>
          <w:kern w:val="0"/>
          <w:sz w:val="21"/>
          <w:szCs w:val="21"/>
          <w:highlight w:val="none"/>
        </w:rPr>
        <w:t>建立出厂检验记录并记录出厂餐具饮具数量、消毒日期和批号、使用期限、出厂日期以及委托方名称、地址、联系方式等内容，缺项视为不合规。</w:t>
      </w:r>
    </w:p>
    <w:p>
      <w:pPr>
        <w:keepNext w:val="0"/>
        <w:keepLines w:val="0"/>
        <w:pageBreakBefore w:val="0"/>
        <w:widowControl w:val="0"/>
        <w:kinsoku/>
        <w:wordWrap/>
        <w:overflowPunct/>
        <w:topLinePunct w:val="0"/>
        <w:autoSpaceDE/>
        <w:autoSpaceDN/>
        <w:bidi w:val="0"/>
        <w:adjustRightInd/>
        <w:snapToGrid w:val="0"/>
        <w:spacing w:before="156" w:beforeLines="50" w:line="240" w:lineRule="exact"/>
        <w:ind w:firstLine="403"/>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d.指消毒后的餐具饮具在独立包装上标注单位名称、地址、联系方式、消毒日期和批号以及使用期限等内容，缺项视为不合规。</w:t>
      </w:r>
    </w:p>
    <w:p>
      <w:pPr>
        <w:keepNext w:val="0"/>
        <w:keepLines w:val="0"/>
        <w:pageBreakBefore w:val="0"/>
        <w:widowControl w:val="0"/>
        <w:kinsoku/>
        <w:wordWrap/>
        <w:overflowPunct/>
        <w:topLinePunct w:val="0"/>
        <w:autoSpaceDE/>
        <w:autoSpaceDN/>
        <w:bidi w:val="0"/>
        <w:adjustRightInd/>
        <w:snapToGrid w:val="0"/>
        <w:spacing w:before="156" w:beforeLines="50" w:line="240" w:lineRule="exact"/>
        <w:ind w:firstLine="403"/>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e.仅适用于化学消毒法。使用其他消毒方式的，游离性余氯、阴离子合成洗涤剂两项指标合理缺项。</w:t>
      </w:r>
    </w:p>
    <w:p>
      <w:pPr>
        <w:spacing w:line="240" w:lineRule="exact"/>
        <w:ind w:firstLine="420" w:firstLineChars="200"/>
        <w:rPr>
          <w:rFonts w:hint="eastAsia" w:ascii="仿宋_GB2312" w:hAnsi="仿宋_GB2312" w:eastAsia="仿宋_GB2312" w:cs="仿宋_GB2312"/>
          <w:highlight w:val="none"/>
        </w:rPr>
      </w:pPr>
    </w:p>
    <w:p>
      <w:pPr>
        <w:adjustRightInd/>
        <w:snapToGrid/>
        <w:spacing w:line="240" w:lineRule="auto"/>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附表4</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000000"/>
          <w:sz w:val="44"/>
          <w:szCs w:val="44"/>
          <w:highlight w:val="none"/>
        </w:rPr>
      </w:pPr>
      <w:r>
        <w:rPr>
          <w:rFonts w:hint="eastAsia" w:ascii="方正小标宋简体" w:hAnsi="方正小标宋简体" w:eastAsia="方正小标宋简体" w:cs="方正小标宋简体"/>
          <w:spacing w:val="-6"/>
          <w:sz w:val="44"/>
          <w:szCs w:val="44"/>
          <w:highlight w:val="none"/>
          <w:lang w:eastAsia="zh-CN"/>
        </w:rPr>
        <w:t>2023</w:t>
      </w:r>
      <w:r>
        <w:rPr>
          <w:rFonts w:hint="eastAsia" w:ascii="方正小标宋简体" w:hAnsi="方正小标宋简体" w:eastAsia="方正小标宋简体" w:cs="方正小标宋简体"/>
          <w:spacing w:val="-6"/>
          <w:sz w:val="44"/>
          <w:szCs w:val="44"/>
          <w:highlight w:val="none"/>
        </w:rPr>
        <w:t>年生活饮用水卫生</w:t>
      </w:r>
      <w:r>
        <w:rPr>
          <w:rFonts w:hint="eastAsia" w:ascii="方正小标宋简体" w:hAnsi="方正小标宋简体" w:eastAsia="方正小标宋简体" w:cs="方正小标宋简体"/>
          <w:spacing w:val="-6"/>
          <w:sz w:val="44"/>
          <w:szCs w:val="44"/>
          <w:highlight w:val="none"/>
          <w:lang w:eastAsia="zh-CN"/>
        </w:rPr>
        <w:t>惠安县</w:t>
      </w:r>
      <w:r>
        <w:rPr>
          <w:rFonts w:hint="eastAsia" w:ascii="方正小标宋简体" w:hAnsi="方正小标宋简体" w:eastAsia="方正小标宋简体" w:cs="方正小标宋简体"/>
          <w:spacing w:val="-6"/>
          <w:sz w:val="44"/>
          <w:szCs w:val="44"/>
          <w:highlight w:val="none"/>
        </w:rPr>
        <w:t>随机监督抽查工作计划表</w:t>
      </w:r>
    </w:p>
    <w:tbl>
      <w:tblPr>
        <w:tblStyle w:val="5"/>
        <w:tblW w:w="14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104"/>
        <w:gridCol w:w="696"/>
        <w:gridCol w:w="491"/>
        <w:gridCol w:w="4125"/>
        <w:gridCol w:w="825"/>
        <w:gridCol w:w="1704"/>
        <w:gridCol w:w="314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color w:val="auto"/>
                <w:sz w:val="21"/>
                <w:szCs w:val="21"/>
                <w:highlight w:val="none"/>
                <w:lang w:eastAsia="zh-CN"/>
              </w:rPr>
              <w:t>序号</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b/>
                <w:color w:val="auto"/>
                <w:sz w:val="21"/>
                <w:szCs w:val="21"/>
                <w:highlight w:val="none"/>
              </w:rPr>
              <w:t>监督检查对象</w:t>
            </w:r>
            <w:r>
              <w:rPr>
                <w:rFonts w:hint="eastAsia" w:ascii="仿宋_GB2312" w:hAnsi="仿宋_GB2312" w:eastAsia="仿宋_GB2312" w:cs="仿宋_GB2312"/>
                <w:b/>
                <w:color w:val="000000"/>
                <w:sz w:val="21"/>
                <w:szCs w:val="21"/>
                <w:highlight w:val="none"/>
                <w:vertAlign w:val="superscript"/>
                <w:lang w:val="en-US" w:eastAsia="zh-CN"/>
              </w:rPr>
              <w:t>（a</w:t>
            </w:r>
            <w:r>
              <w:rPr>
                <w:rFonts w:hint="eastAsia" w:ascii="仿宋_GB2312" w:hAnsi="仿宋_GB2312" w:eastAsia="仿宋_GB2312" w:cs="仿宋_GB2312"/>
                <w:b/>
                <w:color w:val="000000"/>
                <w:sz w:val="21"/>
                <w:szCs w:val="21"/>
                <w:highlight w:val="none"/>
                <w:vertAlign w:val="superscript"/>
              </w:rPr>
              <w:t>，</w:t>
            </w:r>
            <w:r>
              <w:rPr>
                <w:rFonts w:hint="eastAsia" w:ascii="仿宋_GB2312" w:hAnsi="仿宋_GB2312" w:eastAsia="仿宋_GB2312" w:cs="仿宋_GB2312"/>
                <w:b/>
                <w:color w:val="000000"/>
                <w:sz w:val="21"/>
                <w:szCs w:val="21"/>
                <w:highlight w:val="none"/>
                <w:vertAlign w:val="superscript"/>
                <w:lang w:val="en-US" w:eastAsia="zh-CN"/>
              </w:rPr>
              <w:t>b）</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000000"/>
                <w:kern w:val="2"/>
                <w:sz w:val="21"/>
                <w:szCs w:val="21"/>
                <w:highlight w:val="none"/>
                <w:lang w:val="en-US" w:eastAsia="zh-CN" w:bidi="ar-SA"/>
              </w:rPr>
            </w:pPr>
            <w:r>
              <w:rPr>
                <w:rFonts w:hint="eastAsia" w:ascii="仿宋_GB2312" w:hAnsi="仿宋_GB2312" w:eastAsia="仿宋_GB2312" w:cs="仿宋_GB2312"/>
                <w:b/>
                <w:color w:val="000000"/>
                <w:sz w:val="21"/>
                <w:szCs w:val="21"/>
                <w:highlight w:val="none"/>
                <w:lang w:eastAsia="zh-CN"/>
              </w:rPr>
              <w:t>抽查数量</w:t>
            </w:r>
          </w:p>
        </w:tc>
        <w:tc>
          <w:tcPr>
            <w:tcW w:w="46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抽检单位名称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lang w:eastAsia="zh-CN"/>
              </w:rPr>
              <w:t>完成</w:t>
            </w:r>
            <w:r>
              <w:rPr>
                <w:rFonts w:hint="eastAsia" w:ascii="仿宋_GB2312" w:hAnsi="仿宋_GB2312" w:eastAsia="仿宋_GB2312" w:cs="仿宋_GB2312"/>
                <w:b/>
                <w:bCs/>
                <w:color w:val="000000"/>
                <w:sz w:val="21"/>
                <w:szCs w:val="21"/>
                <w:highlight w:val="none"/>
              </w:rPr>
              <w:t>时限</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随机抽查人员</w:t>
            </w:r>
          </w:p>
        </w:tc>
        <w:tc>
          <w:tcPr>
            <w:tcW w:w="314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检查内容</w:t>
            </w:r>
          </w:p>
        </w:tc>
        <w:tc>
          <w:tcPr>
            <w:tcW w:w="1408"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w:t>
            </w:r>
          </w:p>
        </w:tc>
        <w:tc>
          <w:tcPr>
            <w:tcW w:w="1104"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城市集中式供水</w:t>
            </w:r>
          </w:p>
        </w:tc>
        <w:tc>
          <w:tcPr>
            <w:tcW w:w="696"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1家</w:t>
            </w:r>
          </w:p>
        </w:tc>
        <w:tc>
          <w:tcPr>
            <w:tcW w:w="491"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惠安县城乡供水有限责任公司(北关水厂)</w:t>
            </w:r>
          </w:p>
        </w:tc>
        <w:tc>
          <w:tcPr>
            <w:tcW w:w="825"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10</w:t>
            </w:r>
            <w:r>
              <w:rPr>
                <w:rFonts w:hint="eastAsia" w:ascii="仿宋_GB2312" w:hAnsi="仿宋_GB2312" w:eastAsia="仿宋_GB2312" w:cs="仿宋_GB2312"/>
                <w:bCs/>
                <w:color w:val="000000"/>
                <w:sz w:val="21"/>
                <w:szCs w:val="21"/>
                <w:highlight w:val="none"/>
                <w:lang w:eastAsia="zh-CN"/>
              </w:rPr>
              <w:t>月</w:t>
            </w:r>
            <w:r>
              <w:rPr>
                <w:rFonts w:hint="eastAsia" w:ascii="仿宋_GB2312" w:hAnsi="仿宋_GB2312" w:eastAsia="仿宋_GB2312" w:cs="仿宋_GB2312"/>
                <w:bCs/>
                <w:color w:val="000000"/>
                <w:sz w:val="21"/>
                <w:szCs w:val="21"/>
                <w:highlight w:val="none"/>
                <w:lang w:val="en-US" w:eastAsia="zh-CN"/>
              </w:rPr>
              <w:t>31</w:t>
            </w:r>
            <w:r>
              <w:rPr>
                <w:rFonts w:hint="eastAsia" w:ascii="仿宋_GB2312" w:hAnsi="仿宋_GB2312" w:eastAsia="仿宋_GB2312" w:cs="仿宋_GB2312"/>
                <w:bCs/>
                <w:color w:val="000000"/>
                <w:sz w:val="21"/>
                <w:szCs w:val="21"/>
                <w:highlight w:val="none"/>
                <w:lang w:eastAsia="zh-CN"/>
              </w:rPr>
              <w:t>日</w:t>
            </w:r>
          </w:p>
        </w:tc>
        <w:tc>
          <w:tcPr>
            <w:tcW w:w="1704" w:type="dxa"/>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庄严</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i w:val="0"/>
                <w:color w:val="000000"/>
                <w:kern w:val="0"/>
                <w:sz w:val="21"/>
                <w:szCs w:val="21"/>
                <w:highlight w:val="none"/>
                <w:u w:val="none"/>
                <w:lang w:val="en-US" w:eastAsia="zh-CN" w:bidi="ar"/>
              </w:rPr>
              <w:t>鲍玉玲</w:t>
            </w:r>
          </w:p>
        </w:tc>
        <w:tc>
          <w:tcPr>
            <w:tcW w:w="3145" w:type="dxa"/>
            <w:vMerge w:val="restart"/>
            <w:tcBorders>
              <w:top w:val="nil"/>
              <w:left w:val="nil"/>
              <w:right w:val="single" w:color="auto" w:sz="4" w:space="0"/>
            </w:tcBorders>
            <w:noWrap w:val="0"/>
            <w:vAlign w:val="center"/>
          </w:tcPr>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1.持有卫生许可证情况</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2.水源卫生防护情况</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3.供管水人员健康体检和培训情况</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4.涉水产品卫生许可批件情况</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5.水质消毒情况</w:t>
            </w:r>
          </w:p>
          <w:p>
            <w:pPr>
              <w:widowControl/>
              <w:autoSpaceDE w:val="0"/>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6.水质自检情况</w:t>
            </w:r>
            <w:r>
              <w:rPr>
                <w:rFonts w:hint="eastAsia" w:ascii="仿宋_GB2312" w:hAnsi="仿宋_GB2312" w:eastAsia="仿宋_GB2312" w:cs="仿宋_GB2312"/>
                <w:sz w:val="21"/>
                <w:szCs w:val="21"/>
                <w:highlight w:val="none"/>
                <w:vertAlign w:val="superscript"/>
              </w:rPr>
              <w:t>（e）</w:t>
            </w:r>
          </w:p>
        </w:tc>
        <w:tc>
          <w:tcPr>
            <w:tcW w:w="1408" w:type="dxa"/>
            <w:vMerge w:val="restart"/>
            <w:tcBorders>
              <w:top w:val="single" w:color="auto" w:sz="4" w:space="0"/>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w:t>
            </w:r>
          </w:p>
        </w:tc>
        <w:tc>
          <w:tcPr>
            <w:tcW w:w="1104"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农村集中式供水</w:t>
            </w:r>
          </w:p>
        </w:tc>
        <w:tc>
          <w:tcPr>
            <w:tcW w:w="696"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2家</w:t>
            </w:r>
          </w:p>
        </w:tc>
        <w:tc>
          <w:tcPr>
            <w:tcW w:w="491"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惠安县城乡供水有限责任公司(城南水厂)</w:t>
            </w:r>
          </w:p>
        </w:tc>
        <w:tc>
          <w:tcPr>
            <w:tcW w:w="825"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i w:val="0"/>
                <w:color w:val="000000"/>
                <w:kern w:val="0"/>
                <w:sz w:val="21"/>
                <w:szCs w:val="21"/>
                <w:highlight w:val="none"/>
                <w:u w:val="none"/>
                <w:lang w:val="en-US" w:eastAsia="zh-CN" w:bidi="ar"/>
              </w:rPr>
              <w:t>林洪涛</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i w:val="0"/>
                <w:color w:val="000000"/>
                <w:kern w:val="0"/>
                <w:sz w:val="21"/>
                <w:szCs w:val="21"/>
                <w:highlight w:val="none"/>
                <w:u w:val="none"/>
                <w:lang w:val="en-US" w:eastAsia="zh-CN" w:bidi="ar"/>
              </w:rPr>
              <w:t>施  蓉</w:t>
            </w:r>
          </w:p>
        </w:tc>
        <w:tc>
          <w:tcPr>
            <w:tcW w:w="3145" w:type="dxa"/>
            <w:vMerge w:val="continue"/>
            <w:tcBorders>
              <w:left w:val="nil"/>
              <w:right w:val="single" w:color="auto" w:sz="4" w:space="0"/>
            </w:tcBorders>
            <w:noWrap w:val="0"/>
            <w:vAlign w:val="center"/>
          </w:tcPr>
          <w:p>
            <w:pPr>
              <w:adjustRightInd w:val="0"/>
              <w:snapToGrid w:val="0"/>
              <w:spacing w:line="240" w:lineRule="exact"/>
              <w:jc w:val="left"/>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w:t>
            </w:r>
          </w:p>
        </w:tc>
        <w:tc>
          <w:tcPr>
            <w:tcW w:w="4125" w:type="dxa"/>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惠安县城西供水有限责任公司</w:t>
            </w:r>
          </w:p>
        </w:tc>
        <w:tc>
          <w:tcPr>
            <w:tcW w:w="825"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color w:val="000000"/>
                <w:kern w:val="0"/>
                <w:sz w:val="21"/>
                <w:szCs w:val="21"/>
                <w:highlight w:val="none"/>
                <w:u w:val="none"/>
                <w:lang w:val="en-US" w:eastAsia="zh-CN" w:bidi="ar"/>
              </w:rPr>
              <w:t>鲍玉玲、</w:t>
            </w:r>
            <w:r>
              <w:rPr>
                <w:rFonts w:hint="eastAsia" w:ascii="仿宋_GB2312" w:hAnsi="仿宋_GB2312" w:eastAsia="仿宋_GB2312" w:cs="仿宋_GB2312"/>
                <w:i w:val="0"/>
                <w:iCs w:val="0"/>
                <w:color w:val="000000"/>
                <w:kern w:val="0"/>
                <w:sz w:val="21"/>
                <w:szCs w:val="21"/>
                <w:highlight w:val="none"/>
                <w:u w:val="none"/>
                <w:lang w:val="en-US" w:eastAsia="zh-CN" w:bidi="ar"/>
              </w:rPr>
              <w:t>吴艳芳</w:t>
            </w:r>
          </w:p>
        </w:tc>
        <w:tc>
          <w:tcPr>
            <w:tcW w:w="3145" w:type="dxa"/>
            <w:vMerge w:val="continue"/>
            <w:tcBorders>
              <w:left w:val="nil"/>
              <w:right w:val="single" w:color="auto" w:sz="4" w:space="0"/>
            </w:tcBorders>
            <w:noWrap w:val="0"/>
            <w:vAlign w:val="center"/>
          </w:tcPr>
          <w:p>
            <w:pPr>
              <w:adjustRightInd w:val="0"/>
              <w:snapToGrid w:val="0"/>
              <w:spacing w:line="240" w:lineRule="exact"/>
              <w:jc w:val="left"/>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w:t>
            </w:r>
          </w:p>
        </w:tc>
        <w:tc>
          <w:tcPr>
            <w:tcW w:w="1104"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二次供水</w:t>
            </w:r>
          </w:p>
        </w:tc>
        <w:tc>
          <w:tcPr>
            <w:tcW w:w="696" w:type="dxa"/>
            <w:vMerge w:val="restart"/>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10家</w:t>
            </w:r>
          </w:p>
        </w:tc>
        <w:tc>
          <w:tcPr>
            <w:tcW w:w="491" w:type="dxa"/>
            <w:tcBorders>
              <w:top w:val="single" w:color="auto" w:sz="4" w:space="0"/>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4</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惠安润泰商业有限公司</w:t>
            </w:r>
          </w:p>
        </w:tc>
        <w:tc>
          <w:tcPr>
            <w:tcW w:w="825"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kern w:val="2"/>
                <w:sz w:val="21"/>
                <w:szCs w:val="21"/>
                <w:highlight w:val="none"/>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黄龙波、苏东平</w:t>
            </w:r>
          </w:p>
        </w:tc>
        <w:tc>
          <w:tcPr>
            <w:tcW w:w="3145" w:type="dxa"/>
            <w:vMerge w:val="restart"/>
            <w:tcBorders>
              <w:left w:val="nil"/>
              <w:right w:val="single" w:color="auto" w:sz="4" w:space="0"/>
            </w:tcBorders>
            <w:noWrap w:val="0"/>
            <w:vAlign w:val="center"/>
          </w:tcPr>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1.供管水人员持健康体检和培训情况</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2.设施防护及周围环境情况</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3.储水设备定期清洗消毒情况</w:t>
            </w:r>
          </w:p>
          <w:p>
            <w:pPr>
              <w:adjustRightInd w:val="0"/>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4.水质自检情况</w:t>
            </w:r>
            <w:r>
              <w:rPr>
                <w:rFonts w:hint="eastAsia" w:ascii="仿宋_GB2312" w:hAnsi="仿宋_GB2312" w:eastAsia="仿宋_GB2312" w:cs="仿宋_GB2312"/>
                <w:sz w:val="21"/>
                <w:szCs w:val="21"/>
                <w:highlight w:val="none"/>
                <w:vertAlign w:val="superscript"/>
              </w:rPr>
              <w:t>（e）</w:t>
            </w:r>
          </w:p>
          <w:p>
            <w:pPr>
              <w:adjustRightInd w:val="0"/>
              <w:snapToGrid w:val="0"/>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5.饮用水卫生安全巡查服务开展情况</w:t>
            </w:r>
          </w:p>
        </w:tc>
        <w:tc>
          <w:tcPr>
            <w:tcW w:w="1408" w:type="dxa"/>
            <w:vMerge w:val="restart"/>
            <w:tcBorders>
              <w:top w:val="single" w:color="auto" w:sz="4" w:space="0"/>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出水色度、浑浊度、臭和味、肉眼可见物、pH和消毒剂余量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惠安县达利世纪酒店有限公司</w:t>
            </w:r>
          </w:p>
        </w:tc>
        <w:tc>
          <w:tcPr>
            <w:tcW w:w="825"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吴艳芳、苏东平</w:t>
            </w:r>
          </w:p>
        </w:tc>
        <w:tc>
          <w:tcPr>
            <w:tcW w:w="314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惠安县迅发商务酒店有限公司</w:t>
            </w:r>
          </w:p>
        </w:tc>
        <w:tc>
          <w:tcPr>
            <w:tcW w:w="825"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杨荣坚、李心怡</w:t>
            </w:r>
          </w:p>
        </w:tc>
        <w:tc>
          <w:tcPr>
            <w:tcW w:w="314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福建泉州金樽大酒店有限公司</w:t>
            </w:r>
          </w:p>
        </w:tc>
        <w:tc>
          <w:tcPr>
            <w:tcW w:w="825"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王佳馨、</w:t>
            </w:r>
            <w:r>
              <w:rPr>
                <w:rFonts w:hint="eastAsia" w:ascii="仿宋_GB2312" w:hAnsi="仿宋_GB2312" w:eastAsia="仿宋_GB2312" w:cs="仿宋_GB2312"/>
                <w:i w:val="0"/>
                <w:color w:val="000000"/>
                <w:kern w:val="0"/>
                <w:sz w:val="21"/>
                <w:szCs w:val="21"/>
                <w:highlight w:val="none"/>
                <w:u w:val="none"/>
                <w:lang w:val="en-US" w:eastAsia="zh-CN" w:bidi="ar"/>
              </w:rPr>
              <w:t>林伟阳</w:t>
            </w:r>
          </w:p>
        </w:tc>
        <w:tc>
          <w:tcPr>
            <w:tcW w:w="314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w:t>
            </w:r>
          </w:p>
        </w:tc>
        <w:tc>
          <w:tcPr>
            <w:tcW w:w="412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惠安县汇利商务酒店有限公司</w:t>
            </w:r>
          </w:p>
        </w:tc>
        <w:tc>
          <w:tcPr>
            <w:tcW w:w="82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Cs/>
                <w:color w:val="000000"/>
                <w:kern w:val="2"/>
                <w:sz w:val="21"/>
                <w:szCs w:val="21"/>
                <w:highlight w:val="none"/>
                <w:lang w:val="en-US" w:eastAsia="zh-CN" w:bidi="ar-SA"/>
              </w:rPr>
            </w:pPr>
          </w:p>
        </w:tc>
        <w:tc>
          <w:tcPr>
            <w:tcW w:w="170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w:t>
            </w:r>
            <w:r>
              <w:rPr>
                <w:rFonts w:hint="eastAsia" w:ascii="仿宋_GB2312" w:hAnsi="仿宋_GB2312" w:eastAsia="仿宋_GB2312" w:cs="仿宋_GB2312"/>
                <w:i w:val="0"/>
                <w:color w:val="000000"/>
                <w:kern w:val="0"/>
                <w:sz w:val="21"/>
                <w:szCs w:val="21"/>
                <w:highlight w:val="none"/>
                <w:u w:val="none"/>
                <w:lang w:val="en-US" w:eastAsia="zh-CN" w:bidi="ar"/>
              </w:rPr>
              <w:t>林伟阳</w:t>
            </w:r>
          </w:p>
        </w:tc>
        <w:tc>
          <w:tcPr>
            <w:tcW w:w="314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福建大鹏酒店有限公司</w:t>
            </w:r>
          </w:p>
        </w:tc>
        <w:tc>
          <w:tcPr>
            <w:tcW w:w="82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Cs/>
                <w:color w:val="000000"/>
                <w:kern w:val="2"/>
                <w:sz w:val="21"/>
                <w:szCs w:val="21"/>
                <w:highlight w:val="none"/>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黄龙波、黄辉武</w:t>
            </w:r>
          </w:p>
        </w:tc>
        <w:tc>
          <w:tcPr>
            <w:tcW w:w="314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惠安县万豪仕宾馆有限责任公司</w:t>
            </w:r>
          </w:p>
        </w:tc>
        <w:tc>
          <w:tcPr>
            <w:tcW w:w="825"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bCs/>
                <w:color w:val="000000"/>
                <w:kern w:val="2"/>
                <w:sz w:val="21"/>
                <w:szCs w:val="21"/>
                <w:highlight w:val="none"/>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color w:val="000000"/>
                <w:kern w:val="0"/>
                <w:sz w:val="21"/>
                <w:szCs w:val="21"/>
                <w:highlight w:val="none"/>
                <w:u w:val="none"/>
                <w:lang w:val="en-US" w:eastAsia="zh-CN" w:bidi="ar"/>
              </w:rPr>
              <w:t>施  蓉</w:t>
            </w:r>
            <w:r>
              <w:rPr>
                <w:rFonts w:hint="eastAsia" w:ascii="仿宋_GB2312" w:hAnsi="仿宋_GB2312" w:eastAsia="仿宋_GB2312" w:cs="仿宋_GB2312"/>
                <w:i w:val="0"/>
                <w:iCs w:val="0"/>
                <w:color w:val="000000"/>
                <w:kern w:val="0"/>
                <w:sz w:val="21"/>
                <w:szCs w:val="21"/>
                <w:highlight w:val="none"/>
                <w:u w:val="none"/>
                <w:lang w:val="en-US" w:eastAsia="zh-CN" w:bidi="ar"/>
              </w:rPr>
              <w:t>、杨荣坚</w:t>
            </w:r>
          </w:p>
        </w:tc>
        <w:tc>
          <w:tcPr>
            <w:tcW w:w="314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11</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惠安县联誉盛工贸发展有限公司海天大酒店</w:t>
            </w:r>
          </w:p>
        </w:tc>
        <w:tc>
          <w:tcPr>
            <w:tcW w:w="82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Cs/>
                <w:color w:val="000000"/>
                <w:kern w:val="2"/>
                <w:sz w:val="21"/>
                <w:szCs w:val="21"/>
                <w:highlight w:val="none"/>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庄  严、王佳馨</w:t>
            </w:r>
          </w:p>
        </w:tc>
        <w:tc>
          <w:tcPr>
            <w:tcW w:w="314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12</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惠安县崇武大酒店有限公司</w:t>
            </w:r>
          </w:p>
        </w:tc>
        <w:tc>
          <w:tcPr>
            <w:tcW w:w="825" w:type="dxa"/>
            <w:vMerge w:val="continue"/>
            <w:tcBorders>
              <w:left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Cs/>
                <w:color w:val="000000"/>
                <w:kern w:val="2"/>
                <w:sz w:val="21"/>
                <w:szCs w:val="21"/>
                <w:highlight w:val="none"/>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许文志、黄辉武</w:t>
            </w:r>
          </w:p>
        </w:tc>
        <w:tc>
          <w:tcPr>
            <w:tcW w:w="314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408" w:type="dxa"/>
            <w:vMerge w:val="continue"/>
            <w:tcBorders>
              <w:left w:val="nil"/>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Merge w:val="continue"/>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104" w:type="dxa"/>
            <w:vMerge w:val="continue"/>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696" w:type="dxa"/>
            <w:vMerge w:val="continue"/>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491" w:type="dxa"/>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13</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惠安海峡酒店有限公司</w:t>
            </w:r>
          </w:p>
        </w:tc>
        <w:tc>
          <w:tcPr>
            <w:tcW w:w="825" w:type="dxa"/>
            <w:vMerge w:val="continue"/>
            <w:tcBorders>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bCs/>
                <w:color w:val="000000"/>
                <w:kern w:val="2"/>
                <w:sz w:val="21"/>
                <w:szCs w:val="21"/>
                <w:highlight w:val="none"/>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黄清梅</w:t>
            </w:r>
            <w:r>
              <w:rPr>
                <w:rFonts w:hint="eastAsia" w:ascii="仿宋_GB2312" w:hAnsi="仿宋_GB2312" w:eastAsia="仿宋_GB2312" w:cs="仿宋_GB2312"/>
                <w:i w:val="0"/>
                <w:color w:val="000000"/>
                <w:kern w:val="0"/>
                <w:sz w:val="21"/>
                <w:szCs w:val="21"/>
                <w:highlight w:val="none"/>
                <w:u w:val="none"/>
                <w:lang w:val="en-US" w:eastAsia="zh-CN" w:bidi="ar"/>
              </w:rPr>
              <w:t>、</w:t>
            </w:r>
            <w:r>
              <w:rPr>
                <w:rFonts w:hint="eastAsia" w:ascii="仿宋_GB2312" w:hAnsi="仿宋_GB2312" w:eastAsia="仿宋_GB2312" w:cs="仿宋_GB2312"/>
                <w:i w:val="0"/>
                <w:iCs w:val="0"/>
                <w:color w:val="000000"/>
                <w:kern w:val="0"/>
                <w:sz w:val="21"/>
                <w:szCs w:val="21"/>
                <w:highlight w:val="none"/>
                <w:u w:val="none"/>
                <w:lang w:val="en-US" w:eastAsia="zh-CN" w:bidi="ar"/>
              </w:rPr>
              <w:t>许文志</w:t>
            </w:r>
          </w:p>
        </w:tc>
        <w:tc>
          <w:tcPr>
            <w:tcW w:w="3145" w:type="dxa"/>
            <w:vMerge w:val="continue"/>
            <w:tcBorders>
              <w:left w:val="nil"/>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21"/>
                <w:szCs w:val="21"/>
                <w:highlight w:val="none"/>
              </w:rPr>
            </w:pPr>
          </w:p>
        </w:tc>
        <w:tc>
          <w:tcPr>
            <w:tcW w:w="1408" w:type="dxa"/>
            <w:vMerge w:val="continue"/>
            <w:tcBorders>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rPr>
                <w:rFonts w:hint="eastAsia" w:ascii="仿宋_GB2312" w:hAnsi="仿宋_GB2312" w:eastAsia="仿宋_GB2312" w:cs="仿宋_GB2312"/>
                <w:color w:val="000000"/>
                <w:sz w:val="21"/>
                <w:szCs w:val="21"/>
                <w:highlight w:val="none"/>
              </w:rPr>
            </w:pPr>
          </w:p>
        </w:tc>
      </w:tr>
    </w:tbl>
    <w:p>
      <w:pPr>
        <w:pStyle w:val="21"/>
        <w:keepNext w:val="0"/>
        <w:keepLines w:val="0"/>
        <w:pageBreakBefore w:val="0"/>
        <w:widowControl w:val="0"/>
        <w:kinsoku/>
        <w:wordWrap/>
        <w:overflowPunct/>
        <w:topLinePunct w:val="0"/>
        <w:autoSpaceDE/>
        <w:autoSpaceDN/>
        <w:bidi w:val="0"/>
        <w:adjustRightInd w:val="0"/>
        <w:snapToGrid w:val="0"/>
        <w:spacing w:before="120" w:beforeLines="50" w:line="200" w:lineRule="exact"/>
        <w:ind w:left="0" w:leftChars="0" w:firstLine="840" w:firstLineChars="400"/>
        <w:jc w:val="left"/>
        <w:textAlignment w:val="auto"/>
        <w:rPr>
          <w:rFonts w:hint="eastAsia" w:ascii="华文仿宋" w:hAnsi="华文仿宋" w:eastAsia="华文仿宋"/>
          <w:color w:val="000000"/>
          <w:sz w:val="21"/>
          <w:szCs w:val="21"/>
          <w:highlight w:val="none"/>
        </w:rPr>
      </w:pPr>
    </w:p>
    <w:p>
      <w:pPr>
        <w:pStyle w:val="21"/>
        <w:keepNext w:val="0"/>
        <w:keepLines w:val="0"/>
        <w:pageBreakBefore w:val="0"/>
        <w:widowControl w:val="0"/>
        <w:kinsoku/>
        <w:wordWrap/>
        <w:overflowPunct/>
        <w:topLinePunct w:val="0"/>
        <w:autoSpaceDE/>
        <w:autoSpaceDN/>
        <w:bidi w:val="0"/>
        <w:adjustRightInd w:val="0"/>
        <w:snapToGrid w:val="0"/>
        <w:spacing w:before="120" w:beforeLines="50" w:line="200" w:lineRule="exact"/>
        <w:ind w:left="0" w:leftChars="0" w:firstLine="840" w:firstLineChars="400"/>
        <w:jc w:val="left"/>
        <w:textAlignment w:val="auto"/>
        <w:rPr>
          <w:rFonts w:hint="eastAsia" w:ascii="华文仿宋" w:hAnsi="华文仿宋" w:eastAsia="华文仿宋"/>
          <w:color w:val="000000"/>
          <w:sz w:val="21"/>
          <w:szCs w:val="21"/>
          <w:highlight w:val="none"/>
        </w:rPr>
      </w:pPr>
      <w:r>
        <w:rPr>
          <w:rFonts w:hint="eastAsia" w:ascii="华文仿宋" w:hAnsi="华文仿宋" w:eastAsia="华文仿宋"/>
          <w:color w:val="000000"/>
          <w:sz w:val="21"/>
          <w:szCs w:val="21"/>
          <w:highlight w:val="none"/>
        </w:rPr>
        <w:t>a</w:t>
      </w:r>
      <w:r>
        <w:rPr>
          <w:rFonts w:ascii="华文仿宋" w:hAnsi="华文仿宋" w:eastAsia="华文仿宋"/>
          <w:color w:val="000000"/>
          <w:sz w:val="21"/>
          <w:szCs w:val="21"/>
          <w:highlight w:val="none"/>
        </w:rPr>
        <w:t>.</w:t>
      </w:r>
      <w:r>
        <w:rPr>
          <w:rFonts w:hint="eastAsia" w:ascii="华文仿宋" w:hAnsi="华文仿宋" w:eastAsia="华文仿宋"/>
          <w:color w:val="000000"/>
          <w:sz w:val="21"/>
          <w:szCs w:val="21"/>
          <w:highlight w:val="none"/>
        </w:rPr>
        <w:t xml:space="preserve"> 农村集中式供水为监督检查信息卡上标记类别为“乡镇”的集中式供水。</w:t>
      </w:r>
    </w:p>
    <w:p>
      <w:pPr>
        <w:pStyle w:val="21"/>
        <w:keepNext w:val="0"/>
        <w:keepLines w:val="0"/>
        <w:pageBreakBefore w:val="0"/>
        <w:widowControl w:val="0"/>
        <w:kinsoku/>
        <w:wordWrap/>
        <w:overflowPunct/>
        <w:topLinePunct w:val="0"/>
        <w:autoSpaceDE/>
        <w:autoSpaceDN/>
        <w:bidi w:val="0"/>
        <w:adjustRightInd w:val="0"/>
        <w:snapToGrid w:val="0"/>
        <w:spacing w:before="120" w:beforeLines="50" w:line="200" w:lineRule="exact"/>
        <w:ind w:left="0" w:leftChars="0" w:firstLine="840" w:firstLineChars="400"/>
        <w:jc w:val="left"/>
        <w:textAlignment w:val="auto"/>
        <w:rPr>
          <w:rFonts w:hint="eastAsia" w:ascii="华文仿宋" w:hAnsi="华文仿宋" w:eastAsia="华文仿宋"/>
          <w:color w:val="000000"/>
          <w:sz w:val="21"/>
          <w:szCs w:val="21"/>
          <w:highlight w:val="none"/>
        </w:rPr>
      </w:pPr>
      <w:r>
        <w:rPr>
          <w:rFonts w:hint="eastAsia" w:ascii="华文仿宋" w:hAnsi="华文仿宋" w:eastAsia="华文仿宋"/>
          <w:color w:val="000000"/>
          <w:sz w:val="21"/>
          <w:szCs w:val="21"/>
          <w:highlight w:val="none"/>
        </w:rPr>
        <w:t>b</w:t>
      </w:r>
      <w:r>
        <w:rPr>
          <w:rFonts w:ascii="华文仿宋" w:hAnsi="华文仿宋" w:eastAsia="华文仿宋"/>
          <w:color w:val="000000"/>
          <w:sz w:val="21"/>
          <w:szCs w:val="21"/>
          <w:highlight w:val="none"/>
        </w:rPr>
        <w:t>.</w:t>
      </w:r>
      <w:r>
        <w:rPr>
          <w:rFonts w:hint="eastAsia" w:ascii="华文仿宋" w:hAnsi="华文仿宋" w:eastAsia="华文仿宋"/>
          <w:color w:val="000000"/>
          <w:sz w:val="21"/>
          <w:szCs w:val="21"/>
          <w:highlight w:val="none"/>
        </w:rPr>
        <w:t xml:space="preserve"> 各地在综合卫生监督档案、饮用水卫生安全巡查档案或记录以及相关调查资料等信息的基础上自行制定清单并实施双随机抽查。</w:t>
      </w:r>
    </w:p>
    <w:p>
      <w:pPr>
        <w:pStyle w:val="21"/>
        <w:keepNext w:val="0"/>
        <w:keepLines w:val="0"/>
        <w:pageBreakBefore w:val="0"/>
        <w:widowControl w:val="0"/>
        <w:kinsoku/>
        <w:wordWrap/>
        <w:overflowPunct/>
        <w:topLinePunct w:val="0"/>
        <w:autoSpaceDE/>
        <w:autoSpaceDN/>
        <w:bidi w:val="0"/>
        <w:adjustRightInd w:val="0"/>
        <w:snapToGrid w:val="0"/>
        <w:spacing w:before="120" w:beforeLines="50" w:line="200" w:lineRule="exact"/>
        <w:ind w:left="0" w:leftChars="0" w:firstLine="840" w:firstLineChars="400"/>
        <w:jc w:val="left"/>
        <w:textAlignment w:val="auto"/>
        <w:rPr>
          <w:rFonts w:hint="eastAsia" w:ascii="黑体" w:hAnsi="黑体" w:eastAsia="黑体"/>
          <w:color w:val="000000"/>
          <w:sz w:val="21"/>
          <w:szCs w:val="21"/>
          <w:highlight w:val="none"/>
        </w:rPr>
      </w:pPr>
      <w:r>
        <w:rPr>
          <w:rFonts w:hint="eastAsia" w:ascii="华文仿宋" w:hAnsi="华文仿宋" w:eastAsia="华文仿宋"/>
          <w:color w:val="000000"/>
          <w:sz w:val="21"/>
          <w:szCs w:val="21"/>
          <w:highlight w:val="none"/>
        </w:rPr>
        <w:t>c.水质自检包括委托检测。</w:t>
      </w:r>
    </w:p>
    <w:p>
      <w:pPr>
        <w:jc w:val="left"/>
        <w:rPr>
          <w:rFonts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附表5</w:t>
      </w:r>
    </w:p>
    <w:p>
      <w:pPr>
        <w:jc w:val="center"/>
        <w:rPr>
          <w:rFonts w:ascii="方正小标宋简体" w:hAnsi="方正小标宋简体" w:eastAsia="方正小标宋简体" w:cs="方正小标宋简体"/>
          <w:highlight w:val="none"/>
        </w:rPr>
      </w:pPr>
      <w:r>
        <w:rPr>
          <w:rFonts w:hint="eastAsia" w:ascii="方正小标宋简体" w:hAnsi="方正小标宋简体" w:eastAsia="方正小标宋简体" w:cs="方正小标宋简体"/>
          <w:sz w:val="44"/>
          <w:szCs w:val="44"/>
          <w:highlight w:val="none"/>
        </w:rPr>
        <w:t>2023年涉水产品</w:t>
      </w:r>
      <w:r>
        <w:rPr>
          <w:rFonts w:hint="eastAsia" w:ascii="方正小标宋简体" w:hAnsi="方正小标宋简体" w:eastAsia="方正小标宋简体" w:cs="方正小标宋简体"/>
          <w:sz w:val="44"/>
          <w:szCs w:val="44"/>
          <w:highlight w:val="none"/>
          <w:lang w:eastAsia="zh-CN"/>
        </w:rPr>
        <w:t>惠安县</w:t>
      </w:r>
      <w:r>
        <w:rPr>
          <w:rFonts w:hint="eastAsia" w:ascii="方正小标宋简体" w:hAnsi="方正小标宋简体" w:eastAsia="方正小标宋简体" w:cs="方正小标宋简体"/>
          <w:sz w:val="44"/>
          <w:szCs w:val="44"/>
          <w:highlight w:val="none"/>
        </w:rPr>
        <w:t>随机监督抽查计划表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43"/>
        <w:gridCol w:w="572"/>
        <w:gridCol w:w="5919"/>
        <w:gridCol w:w="3346"/>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0"/>
            <w:vAlign w:val="center"/>
          </w:tcPr>
          <w:p>
            <w:pPr>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序号</w:t>
            </w:r>
          </w:p>
        </w:tc>
        <w:tc>
          <w:tcPr>
            <w:tcW w:w="1415" w:type="dxa"/>
            <w:gridSpan w:val="2"/>
            <w:noWrap w:val="0"/>
            <w:vAlign w:val="center"/>
          </w:tcPr>
          <w:p>
            <w:pPr>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类型</w:t>
            </w:r>
          </w:p>
        </w:tc>
        <w:tc>
          <w:tcPr>
            <w:tcW w:w="5919" w:type="dxa"/>
            <w:noWrap w:val="0"/>
            <w:vAlign w:val="center"/>
          </w:tcPr>
          <w:p>
            <w:pPr>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采样地点与数量</w:t>
            </w:r>
          </w:p>
        </w:tc>
        <w:tc>
          <w:tcPr>
            <w:tcW w:w="3346" w:type="dxa"/>
            <w:noWrap w:val="0"/>
            <w:vAlign w:val="center"/>
          </w:tcPr>
          <w:p>
            <w:pPr>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检查（检测）项目/责任单位</w:t>
            </w:r>
          </w:p>
        </w:tc>
        <w:tc>
          <w:tcPr>
            <w:tcW w:w="3617" w:type="dxa"/>
            <w:noWrap w:val="0"/>
            <w:vAlign w:val="center"/>
          </w:tcPr>
          <w:p>
            <w:pPr>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送样/报告日期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1415" w:type="dxa"/>
            <w:gridSpan w:val="2"/>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输配水设备</w:t>
            </w:r>
          </w:p>
        </w:tc>
        <w:tc>
          <w:tcPr>
            <w:tcW w:w="5919" w:type="dxa"/>
            <w:noWrap w:val="0"/>
            <w:vAlign w:val="center"/>
          </w:tcPr>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1.管材：采集直径小于或等于25mm的管材配管件（每个品种1m×40根）；</w:t>
            </w:r>
          </w:p>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2.水箱：采集模拟水箱（20cm3）或模块（50cm×50cm×3cm）4个；</w:t>
            </w:r>
          </w:p>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3.其它管：直径≧20cm×35cm封底4个。 每个企业抽查1-3个产品。</w:t>
            </w:r>
          </w:p>
        </w:tc>
        <w:tc>
          <w:tcPr>
            <w:tcW w:w="3346" w:type="dxa"/>
            <w:vMerge w:val="restart"/>
            <w:noWrap w:val="0"/>
            <w:vAlign w:val="center"/>
          </w:tcPr>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1.生产企业符合《涉及饮用水卫生安全产品生产企业卫生规范》情况（监督机构负责）</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2.产品卫生许可批件、标签、说明书（监督机构负责）</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3.产品卫生安全性检测（省疾控中心负责）</w:t>
            </w:r>
          </w:p>
        </w:tc>
        <w:tc>
          <w:tcPr>
            <w:tcW w:w="3617" w:type="dxa"/>
            <w:vMerge w:val="restart"/>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于</w:t>
            </w:r>
            <w:r>
              <w:rPr>
                <w:rFonts w:hint="eastAsia" w:ascii="仿宋_GB2312" w:hAnsi="仿宋_GB2312" w:eastAsia="仿宋_GB2312" w:cs="仿宋_GB2312"/>
                <w:sz w:val="18"/>
                <w:szCs w:val="18"/>
                <w:highlight w:val="none"/>
                <w:lang w:val="en"/>
              </w:rPr>
              <w:t>6</w:t>
            </w:r>
            <w:r>
              <w:rPr>
                <w:rFonts w:hint="eastAsia" w:ascii="仿宋_GB2312" w:hAnsi="仿宋_GB2312" w:eastAsia="仿宋_GB2312" w:cs="仿宋_GB2312"/>
                <w:sz w:val="18"/>
                <w:szCs w:val="18"/>
                <w:highlight w:val="none"/>
              </w:rPr>
              <w:t>月底前将样品送至省监督所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1415" w:type="dxa"/>
            <w:gridSpan w:val="2"/>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水处理材料</w:t>
            </w:r>
          </w:p>
        </w:tc>
        <w:tc>
          <w:tcPr>
            <w:tcW w:w="5919" w:type="dxa"/>
            <w:noWrap w:val="0"/>
            <w:vAlign w:val="center"/>
          </w:tcPr>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1.活性炭每种产品4份，每份大于500g；</w:t>
            </w:r>
          </w:p>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2.滤芯每种产品16支（直径&lt;3cm的32支）。每个企业抽查1-3个产品。</w:t>
            </w:r>
          </w:p>
        </w:tc>
        <w:tc>
          <w:tcPr>
            <w:tcW w:w="3346"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3617"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1415" w:type="dxa"/>
            <w:gridSpan w:val="2"/>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化学处理剂</w:t>
            </w:r>
          </w:p>
        </w:tc>
        <w:tc>
          <w:tcPr>
            <w:tcW w:w="5919" w:type="dxa"/>
            <w:noWrap w:val="0"/>
            <w:vAlign w:val="center"/>
          </w:tcPr>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1.每种产品4份，每份净含量大于500g或500ml。</w:t>
            </w:r>
          </w:p>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2.消毒剂产品应抽于有效期限前15天的产品。每个企业抽查1-3个产品。</w:t>
            </w:r>
          </w:p>
        </w:tc>
        <w:tc>
          <w:tcPr>
            <w:tcW w:w="3346"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3617"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w:t>
            </w:r>
          </w:p>
        </w:tc>
        <w:tc>
          <w:tcPr>
            <w:tcW w:w="1415" w:type="dxa"/>
            <w:gridSpan w:val="2"/>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进口涉水产品</w:t>
            </w:r>
          </w:p>
        </w:tc>
        <w:tc>
          <w:tcPr>
            <w:tcW w:w="5919" w:type="dxa"/>
            <w:noWrap w:val="0"/>
            <w:vAlign w:val="center"/>
          </w:tcPr>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抽检辖区所有在华责任单位，每个单位抽检产品。水质处理器每种产品抽4台；管材、滤芯：抽检数量同上。每个企业抽查1-3个产品。</w:t>
            </w:r>
          </w:p>
        </w:tc>
        <w:tc>
          <w:tcPr>
            <w:tcW w:w="3346"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3617"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p>
        </w:tc>
        <w:tc>
          <w:tcPr>
            <w:tcW w:w="843" w:type="dxa"/>
            <w:vMerge w:val="restart"/>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水质处理器</w:t>
            </w:r>
          </w:p>
        </w:tc>
        <w:tc>
          <w:tcPr>
            <w:tcW w:w="572" w:type="dxa"/>
            <w:vMerge w:val="restart"/>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小型</w:t>
            </w:r>
          </w:p>
        </w:tc>
        <w:tc>
          <w:tcPr>
            <w:tcW w:w="5919" w:type="dxa"/>
            <w:noWrap w:val="0"/>
            <w:vAlign w:val="center"/>
          </w:tcPr>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每种产品抽4台。如为龙头净水器应相应增加（满足12升水量的2倍）。每个企业抽查1-2个产品。</w:t>
            </w:r>
          </w:p>
        </w:tc>
        <w:tc>
          <w:tcPr>
            <w:tcW w:w="3346"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3617"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843"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572"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5919" w:type="dxa"/>
            <w:noWrap w:val="0"/>
            <w:vAlign w:val="center"/>
          </w:tcPr>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抽检2个在主要网络平台从事经销活动的网店，不足的全部抽查，检查网店所有产品。</w:t>
            </w:r>
          </w:p>
        </w:tc>
        <w:tc>
          <w:tcPr>
            <w:tcW w:w="3346"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产品卫生许可批件（监督机构负责）</w:t>
            </w:r>
          </w:p>
        </w:tc>
        <w:tc>
          <w:tcPr>
            <w:tcW w:w="3617" w:type="dxa"/>
            <w:vMerge w:val="restart"/>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p>
        </w:tc>
        <w:tc>
          <w:tcPr>
            <w:tcW w:w="843"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572"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5919" w:type="dxa"/>
            <w:noWrap w:val="0"/>
            <w:vAlign w:val="center"/>
          </w:tcPr>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抽检2个城市商场、超市或专营商店，抽检2个乡镇综合或专营市场。每个单位抽检1－3种产品。</w:t>
            </w:r>
          </w:p>
        </w:tc>
        <w:tc>
          <w:tcPr>
            <w:tcW w:w="3346" w:type="dxa"/>
            <w:vMerge w:val="restart"/>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1.标签、说明书（监督机构负责）</w:t>
            </w:r>
          </w:p>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2.产品卫生许可批件（监督机构负责）</w:t>
            </w:r>
          </w:p>
        </w:tc>
        <w:tc>
          <w:tcPr>
            <w:tcW w:w="3617"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8</w:t>
            </w:r>
          </w:p>
        </w:tc>
        <w:tc>
          <w:tcPr>
            <w:tcW w:w="843"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572"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大型</w:t>
            </w:r>
          </w:p>
        </w:tc>
        <w:tc>
          <w:tcPr>
            <w:tcW w:w="5919" w:type="dxa"/>
            <w:vMerge w:val="restart"/>
            <w:noWrap w:val="0"/>
            <w:vAlign w:val="center"/>
          </w:tcPr>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1.检查生产现场是否符合相关生产卫生条件；</w:t>
            </w:r>
          </w:p>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2.是否存在生产无卫生许可的涉水产品；</w:t>
            </w:r>
          </w:p>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3.用于涉水产品组装的部件是否取得相关卫生许可批件或卫生安全合格证明等。</w:t>
            </w:r>
          </w:p>
        </w:tc>
        <w:tc>
          <w:tcPr>
            <w:tcW w:w="3346"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3617"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9</w:t>
            </w:r>
          </w:p>
        </w:tc>
        <w:tc>
          <w:tcPr>
            <w:tcW w:w="1415" w:type="dxa"/>
            <w:gridSpan w:val="2"/>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供水设备</w:t>
            </w:r>
          </w:p>
        </w:tc>
        <w:tc>
          <w:tcPr>
            <w:tcW w:w="5919"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3346"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3617"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9" w:type="dxa"/>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1415" w:type="dxa"/>
            <w:gridSpan w:val="2"/>
            <w:noWrap w:val="0"/>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饮用水消毒设备</w:t>
            </w:r>
          </w:p>
        </w:tc>
        <w:tc>
          <w:tcPr>
            <w:tcW w:w="5919"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3346"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c>
          <w:tcPr>
            <w:tcW w:w="3617" w:type="dxa"/>
            <w:vMerge w:val="continue"/>
            <w:noWrap w:val="0"/>
            <w:vAlign w:val="center"/>
          </w:tcPr>
          <w:p>
            <w:pPr>
              <w:spacing w:line="240" w:lineRule="exact"/>
              <w:jc w:val="center"/>
              <w:rPr>
                <w:rFonts w:hint="eastAsia" w:ascii="仿宋_GB2312" w:hAnsi="仿宋_GB2312" w:eastAsia="仿宋_GB2312" w:cs="仿宋_GB2312"/>
                <w:sz w:val="18"/>
                <w:szCs w:val="18"/>
                <w:highlight w:val="none"/>
              </w:rPr>
            </w:pPr>
          </w:p>
        </w:tc>
      </w:tr>
    </w:tbl>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a.所采集的样品应同一生产日期或同一生产批号；</w:t>
      </w:r>
    </w:p>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b.随样品上交时应附上批件复印件、说明书、采样单；</w:t>
      </w:r>
    </w:p>
    <w:p>
      <w:pPr>
        <w:spacing w:line="240" w:lineRule="exact"/>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c.被抽检单位按附表中的企业进行抽检或督查，如抽检企业无抽检样品应附上未抽检的相关笔录等文书说明理由；</w:t>
      </w:r>
    </w:p>
    <w:p>
      <w:pPr>
        <w:spacing w:line="240" w:lineRule="exact"/>
        <w:jc w:val="both"/>
        <w:rPr>
          <w:rFonts w:ascii="仿宋" w:hAnsi="仿宋" w:eastAsia="仿宋"/>
          <w:sz w:val="32"/>
          <w:szCs w:val="32"/>
          <w:highlight w:val="none"/>
        </w:rPr>
      </w:pPr>
      <w:r>
        <w:rPr>
          <w:rFonts w:hint="eastAsia" w:ascii="仿宋_GB2312" w:hAnsi="仿宋_GB2312" w:eastAsia="仿宋_GB2312" w:cs="仿宋_GB2312"/>
          <w:sz w:val="18"/>
          <w:szCs w:val="18"/>
          <w:highlight w:val="none"/>
        </w:rPr>
        <w:t>d.所采集的样品经卫生安全性检测的浸泡实验后均报废且不能回收。</w:t>
      </w:r>
    </w:p>
    <w:p>
      <w:pPr>
        <w:jc w:val="left"/>
        <w:rPr>
          <w:rFonts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附表6</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2023年饮用水供水单位卫生监督信息汇总表</w:t>
      </w:r>
    </w:p>
    <w:tbl>
      <w:tblPr>
        <w:tblStyle w:val="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701"/>
        <w:gridCol w:w="2126"/>
        <w:gridCol w:w="2126"/>
        <w:gridCol w:w="2126"/>
        <w:gridCol w:w="1985"/>
        <w:gridCol w:w="226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20" w:type="dxa"/>
            <w:gridSpan w:val="2"/>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辖区内城市集中式供水</w:t>
            </w:r>
          </w:p>
        </w:tc>
        <w:tc>
          <w:tcPr>
            <w:tcW w:w="4252" w:type="dxa"/>
            <w:gridSpan w:val="2"/>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辖区内二次供水</w:t>
            </w:r>
          </w:p>
        </w:tc>
        <w:tc>
          <w:tcPr>
            <w:tcW w:w="4111" w:type="dxa"/>
            <w:gridSpan w:val="2"/>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辖区内农村设计日供水1000</w:t>
            </w:r>
            <w:r>
              <w:rPr>
                <w:rStyle w:val="9"/>
                <w:rFonts w:hint="eastAsia" w:ascii="仿宋_GB2312" w:hAnsi="仿宋_GB2312" w:eastAsia="仿宋_GB2312" w:cs="仿宋_GB2312"/>
                <w:b/>
                <w:bCs/>
                <w:i w:val="0"/>
                <w:iCs w:val="0"/>
                <w:sz w:val="21"/>
                <w:szCs w:val="21"/>
                <w:highlight w:val="none"/>
                <w:shd w:val="clear" w:color="auto" w:fill="FFFFFF"/>
              </w:rPr>
              <w:t> m³</w:t>
            </w:r>
            <w:r>
              <w:rPr>
                <w:rFonts w:hint="eastAsia" w:ascii="仿宋_GB2312" w:hAnsi="仿宋_GB2312" w:eastAsia="仿宋_GB2312" w:cs="仿宋_GB2312"/>
                <w:b/>
                <w:bCs/>
                <w:sz w:val="21"/>
                <w:szCs w:val="21"/>
                <w:highlight w:val="none"/>
              </w:rPr>
              <w:t>以上集中式供水</w:t>
            </w:r>
          </w:p>
        </w:tc>
        <w:tc>
          <w:tcPr>
            <w:tcW w:w="4252" w:type="dxa"/>
            <w:gridSpan w:val="2"/>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辖区内农村设计日供水100</w:t>
            </w:r>
            <w:r>
              <w:rPr>
                <w:rStyle w:val="9"/>
                <w:rFonts w:hint="eastAsia" w:ascii="仿宋_GB2312" w:hAnsi="仿宋_GB2312" w:eastAsia="仿宋_GB2312" w:cs="仿宋_GB2312"/>
                <w:b/>
                <w:bCs/>
                <w:i w:val="0"/>
                <w:iCs w:val="0"/>
                <w:sz w:val="21"/>
                <w:szCs w:val="21"/>
                <w:highlight w:val="none"/>
                <w:shd w:val="clear" w:color="auto" w:fill="FFFFFF"/>
              </w:rPr>
              <w:t xml:space="preserve"> m³ </w:t>
            </w:r>
            <w:r>
              <w:rPr>
                <w:rFonts w:hint="eastAsia" w:ascii="仿宋_GB2312" w:hAnsi="仿宋_GB2312" w:eastAsia="仿宋_GB2312" w:cs="仿宋_GB2312"/>
                <w:b/>
                <w:bCs/>
                <w:sz w:val="21"/>
                <w:szCs w:val="21"/>
                <w:highlight w:val="none"/>
              </w:rPr>
              <w:t>以上小型集中式供水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noWrap w:val="0"/>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水厂总数</w:t>
            </w:r>
          </w:p>
        </w:tc>
        <w:tc>
          <w:tcPr>
            <w:tcW w:w="1701" w:type="dxa"/>
            <w:noWrap w:val="0"/>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建立档案数</w:t>
            </w:r>
            <w:r>
              <w:rPr>
                <w:rFonts w:hint="eastAsia" w:ascii="仿宋_GB2312" w:hAnsi="仿宋_GB2312" w:eastAsia="仿宋_GB2312" w:cs="仿宋_GB2312"/>
                <w:sz w:val="21"/>
                <w:szCs w:val="21"/>
                <w:highlight w:val="none"/>
                <w:vertAlign w:val="superscript"/>
              </w:rPr>
              <w:t>（a）</w:t>
            </w:r>
          </w:p>
        </w:tc>
        <w:tc>
          <w:tcPr>
            <w:tcW w:w="2126" w:type="dxa"/>
            <w:noWrap w:val="0"/>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单位/设施总数</w:t>
            </w:r>
          </w:p>
        </w:tc>
        <w:tc>
          <w:tcPr>
            <w:tcW w:w="2126" w:type="dxa"/>
            <w:noWrap w:val="0"/>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建立档案数</w:t>
            </w:r>
            <w:r>
              <w:rPr>
                <w:rFonts w:hint="eastAsia" w:ascii="仿宋_GB2312" w:hAnsi="仿宋_GB2312" w:eastAsia="仿宋_GB2312" w:cs="仿宋_GB2312"/>
                <w:sz w:val="21"/>
                <w:szCs w:val="21"/>
                <w:highlight w:val="none"/>
                <w:vertAlign w:val="superscript"/>
              </w:rPr>
              <w:t>（a）（b）</w:t>
            </w:r>
          </w:p>
        </w:tc>
        <w:tc>
          <w:tcPr>
            <w:tcW w:w="2126" w:type="dxa"/>
            <w:noWrap w:val="0"/>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水厂/设施总数</w:t>
            </w:r>
          </w:p>
        </w:tc>
        <w:tc>
          <w:tcPr>
            <w:tcW w:w="1985" w:type="dxa"/>
            <w:noWrap w:val="0"/>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建立档案数</w:t>
            </w:r>
            <w:r>
              <w:rPr>
                <w:rFonts w:hint="eastAsia" w:ascii="仿宋_GB2312" w:hAnsi="仿宋_GB2312" w:eastAsia="仿宋_GB2312" w:cs="仿宋_GB2312"/>
                <w:sz w:val="21"/>
                <w:szCs w:val="21"/>
                <w:highlight w:val="none"/>
                <w:vertAlign w:val="superscript"/>
              </w:rPr>
              <w:t>（a）</w:t>
            </w:r>
          </w:p>
        </w:tc>
        <w:tc>
          <w:tcPr>
            <w:tcW w:w="2268" w:type="dxa"/>
            <w:noWrap w:val="0"/>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水厂/设施总数</w:t>
            </w:r>
          </w:p>
        </w:tc>
        <w:tc>
          <w:tcPr>
            <w:tcW w:w="1984" w:type="dxa"/>
            <w:noWrap w:val="0"/>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建立档案数</w:t>
            </w:r>
            <w:r>
              <w:rPr>
                <w:rFonts w:hint="eastAsia" w:ascii="仿宋_GB2312" w:hAnsi="仿宋_GB2312" w:eastAsia="仿宋_GB2312" w:cs="仿宋_GB2312"/>
                <w:sz w:val="21"/>
                <w:szCs w:val="21"/>
                <w:highlight w:val="none"/>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noWrap w:val="0"/>
            <w:vAlign w:val="center"/>
          </w:tcPr>
          <w:p>
            <w:pPr>
              <w:jc w:val="center"/>
              <w:rPr>
                <w:rFonts w:hint="eastAsia" w:ascii="仿宋_GB2312" w:hAnsi="仿宋_GB2312" w:eastAsia="仿宋_GB2312" w:cs="仿宋_GB2312"/>
                <w:sz w:val="21"/>
                <w:szCs w:val="21"/>
                <w:highlight w:val="none"/>
              </w:rPr>
            </w:pPr>
          </w:p>
        </w:tc>
        <w:tc>
          <w:tcPr>
            <w:tcW w:w="1701" w:type="dxa"/>
            <w:noWrap w:val="0"/>
            <w:vAlign w:val="center"/>
          </w:tcPr>
          <w:p>
            <w:pPr>
              <w:jc w:val="center"/>
              <w:rPr>
                <w:rFonts w:hint="eastAsia" w:ascii="仿宋_GB2312" w:hAnsi="仿宋_GB2312" w:eastAsia="仿宋_GB2312" w:cs="仿宋_GB2312"/>
                <w:sz w:val="21"/>
                <w:szCs w:val="21"/>
                <w:highlight w:val="none"/>
              </w:rPr>
            </w:pPr>
          </w:p>
        </w:tc>
        <w:tc>
          <w:tcPr>
            <w:tcW w:w="2126" w:type="dxa"/>
            <w:noWrap w:val="0"/>
            <w:vAlign w:val="center"/>
          </w:tcPr>
          <w:p>
            <w:pPr>
              <w:jc w:val="center"/>
              <w:rPr>
                <w:rFonts w:hint="eastAsia" w:ascii="仿宋_GB2312" w:hAnsi="仿宋_GB2312" w:eastAsia="仿宋_GB2312" w:cs="仿宋_GB2312"/>
                <w:sz w:val="21"/>
                <w:szCs w:val="21"/>
                <w:highlight w:val="none"/>
              </w:rPr>
            </w:pPr>
          </w:p>
        </w:tc>
        <w:tc>
          <w:tcPr>
            <w:tcW w:w="2126" w:type="dxa"/>
            <w:noWrap w:val="0"/>
            <w:vAlign w:val="center"/>
          </w:tcPr>
          <w:p>
            <w:pPr>
              <w:jc w:val="center"/>
              <w:rPr>
                <w:rFonts w:hint="eastAsia" w:ascii="仿宋_GB2312" w:hAnsi="仿宋_GB2312" w:eastAsia="仿宋_GB2312" w:cs="仿宋_GB2312"/>
                <w:sz w:val="21"/>
                <w:szCs w:val="21"/>
                <w:highlight w:val="none"/>
              </w:rPr>
            </w:pPr>
          </w:p>
        </w:tc>
        <w:tc>
          <w:tcPr>
            <w:tcW w:w="2126" w:type="dxa"/>
            <w:noWrap w:val="0"/>
            <w:vAlign w:val="center"/>
          </w:tcPr>
          <w:p>
            <w:pPr>
              <w:jc w:val="center"/>
              <w:rPr>
                <w:rFonts w:hint="eastAsia" w:ascii="仿宋_GB2312" w:hAnsi="仿宋_GB2312" w:eastAsia="仿宋_GB2312" w:cs="仿宋_GB2312"/>
                <w:sz w:val="21"/>
                <w:szCs w:val="21"/>
                <w:highlight w:val="none"/>
              </w:rPr>
            </w:pPr>
          </w:p>
        </w:tc>
        <w:tc>
          <w:tcPr>
            <w:tcW w:w="1985" w:type="dxa"/>
            <w:noWrap w:val="0"/>
            <w:vAlign w:val="center"/>
          </w:tcPr>
          <w:p>
            <w:pPr>
              <w:jc w:val="center"/>
              <w:rPr>
                <w:rFonts w:hint="eastAsia" w:ascii="仿宋_GB2312" w:hAnsi="仿宋_GB2312" w:eastAsia="仿宋_GB2312" w:cs="仿宋_GB2312"/>
                <w:sz w:val="21"/>
                <w:szCs w:val="21"/>
                <w:highlight w:val="none"/>
              </w:rPr>
            </w:pPr>
          </w:p>
        </w:tc>
        <w:tc>
          <w:tcPr>
            <w:tcW w:w="2268" w:type="dxa"/>
            <w:noWrap w:val="0"/>
            <w:vAlign w:val="center"/>
          </w:tcPr>
          <w:p>
            <w:pPr>
              <w:jc w:val="center"/>
              <w:rPr>
                <w:rFonts w:hint="eastAsia" w:ascii="仿宋_GB2312" w:hAnsi="仿宋_GB2312" w:eastAsia="仿宋_GB2312" w:cs="仿宋_GB2312"/>
                <w:sz w:val="21"/>
                <w:szCs w:val="21"/>
                <w:highlight w:val="none"/>
              </w:rPr>
            </w:pPr>
          </w:p>
        </w:tc>
        <w:tc>
          <w:tcPr>
            <w:tcW w:w="1984" w:type="dxa"/>
            <w:noWrap w:val="0"/>
            <w:vAlign w:val="center"/>
          </w:tcPr>
          <w:p>
            <w:pPr>
              <w:jc w:val="center"/>
              <w:rPr>
                <w:rFonts w:hint="eastAsia" w:ascii="仿宋_GB2312" w:hAnsi="仿宋_GB2312" w:eastAsia="仿宋_GB2312" w:cs="仿宋_GB2312"/>
                <w:sz w:val="21"/>
                <w:szCs w:val="21"/>
                <w:highlight w:val="none"/>
              </w:rPr>
            </w:pPr>
          </w:p>
        </w:tc>
      </w:tr>
    </w:tbl>
    <w:p>
      <w:pPr>
        <w:spacing w:line="240" w:lineRule="exact"/>
        <w:jc w:val="left"/>
        <w:rPr>
          <w:rFonts w:hint="eastAsia" w:ascii="仿宋_GB2312" w:hAnsi="仿宋_GB2312" w:eastAsia="仿宋_GB2312" w:cs="仿宋_GB2312"/>
          <w:sz w:val="18"/>
          <w:szCs w:val="18"/>
          <w:highlight w:val="none"/>
        </w:rPr>
      </w:pPr>
    </w:p>
    <w:p>
      <w:pPr>
        <w:spacing w:line="24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a.指按照监督信息报告卡要求填报卫生监督信息并可通过国家卫生健康监督信息报告系统查阅的档案数。</w:t>
      </w:r>
    </w:p>
    <w:p>
      <w:pPr>
        <w:spacing w:line="24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b.指以单位数或者设施数对应统计的档案数。</w:t>
      </w: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ascii="仿宋" w:hAnsi="仿宋" w:eastAsia="仿宋"/>
          <w:sz w:val="32"/>
          <w:szCs w:val="32"/>
          <w:highlight w:val="none"/>
        </w:rPr>
      </w:pPr>
    </w:p>
    <w:p>
      <w:pPr>
        <w:jc w:val="left"/>
        <w:rPr>
          <w:rFonts w:ascii="仿宋" w:hAnsi="仿宋" w:eastAsia="仿宋"/>
          <w:sz w:val="32"/>
          <w:szCs w:val="32"/>
          <w:highlight w:val="none"/>
        </w:rPr>
      </w:pPr>
    </w:p>
    <w:p>
      <w:pPr>
        <w:jc w:val="left"/>
        <w:rPr>
          <w:rFonts w:ascii="仿宋" w:hAnsi="仿宋" w:eastAsia="仿宋"/>
          <w:sz w:val="32"/>
          <w:szCs w:val="32"/>
          <w:highlight w:val="none"/>
        </w:rPr>
      </w:pPr>
    </w:p>
    <w:p>
      <w:pPr>
        <w:jc w:val="left"/>
        <w:rPr>
          <w:rFonts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附表7</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2023年小型集中式供水卫生安全巡查服务实施情况汇总表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80"/>
        <w:gridCol w:w="2134"/>
        <w:gridCol w:w="1903"/>
        <w:gridCol w:w="2198"/>
        <w:gridCol w:w="2270"/>
        <w:gridCol w:w="96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在用小型集中式供水的乡镇总数</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检查乡镇数</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检查的乡镇中已开展卫生安全巡查的乡镇数</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检查的乡镇中在用小型集中式供水水厂数</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检查的乡镇中已落实卫生安全巡查服务的小型集中式供水水厂数</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检查的小型集中式供水中持有卫生许可证的水厂数</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案件数</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1"/>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1"/>
                <w:szCs w:val="21"/>
                <w:highlight w:val="none"/>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1"/>
                <w:szCs w:val="21"/>
                <w:highlight w:val="none"/>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1"/>
                <w:szCs w:val="21"/>
                <w:highlight w:val="none"/>
              </w:rPr>
            </w:pPr>
          </w:p>
        </w:tc>
        <w:tc>
          <w:tcPr>
            <w:tcW w:w="21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1"/>
                <w:szCs w:val="21"/>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1"/>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1"/>
                <w:szCs w:val="21"/>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1"/>
                <w:szCs w:val="21"/>
                <w:highlight w:val="none"/>
              </w:rPr>
            </w:pPr>
          </w:p>
        </w:tc>
      </w:tr>
    </w:tbl>
    <w:p>
      <w:pPr>
        <w:rPr>
          <w:rFonts w:hint="eastAsia" w:ascii="黑体" w:hAnsi="黑体" w:eastAsia="黑体"/>
          <w:sz w:val="32"/>
          <w:szCs w:val="32"/>
          <w:highlight w:val="none"/>
        </w:rPr>
      </w:pPr>
    </w:p>
    <w:p>
      <w:pPr>
        <w:rPr>
          <w:rFonts w:hint="eastAsia" w:ascii="黑体" w:hAnsi="黑体" w:eastAsia="黑体"/>
          <w:sz w:val="32"/>
          <w:szCs w:val="32"/>
          <w:highlight w:val="none"/>
        </w:rPr>
      </w:pPr>
    </w:p>
    <w:p>
      <w:pPr>
        <w:rPr>
          <w:rFonts w:hint="eastAsia" w:ascii="黑体" w:hAnsi="黑体" w:eastAsia="黑体"/>
          <w:sz w:val="32"/>
          <w:szCs w:val="32"/>
          <w:highlight w:val="none"/>
        </w:rPr>
      </w:pPr>
    </w:p>
    <w:p>
      <w:pPr>
        <w:jc w:val="left"/>
        <w:rPr>
          <w:rFonts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附表 8</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2023年二次供水和农村小型集中式供水水质监督抽查信息汇总表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40"/>
        <w:gridCol w:w="1469"/>
        <w:gridCol w:w="880"/>
        <w:gridCol w:w="856"/>
        <w:gridCol w:w="960"/>
        <w:gridCol w:w="941"/>
        <w:gridCol w:w="887"/>
        <w:gridCol w:w="886"/>
        <w:gridCol w:w="852"/>
        <w:gridCol w:w="862"/>
        <w:gridCol w:w="854"/>
        <w:gridCol w:w="892"/>
        <w:gridCol w:w="86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单位类别</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检测单位数</w:t>
            </w:r>
            <w:r>
              <w:rPr>
                <w:rFonts w:hint="eastAsia" w:ascii="仿宋_GB2312" w:hAnsi="仿宋_GB2312" w:eastAsia="仿宋_GB2312" w:cs="仿宋_GB2312"/>
                <w:b/>
                <w:bCs/>
                <w:kern w:val="0"/>
                <w:sz w:val="21"/>
                <w:szCs w:val="21"/>
                <w:highlight w:val="none"/>
                <w:vertAlign w:val="superscript"/>
              </w:rPr>
              <w:t>(a)</w:t>
            </w:r>
          </w:p>
        </w:tc>
        <w:tc>
          <w:tcPr>
            <w:tcW w:w="14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合格单位数</w:t>
            </w:r>
            <w:r>
              <w:rPr>
                <w:rFonts w:hint="eastAsia" w:ascii="仿宋_GB2312" w:hAnsi="仿宋_GB2312" w:eastAsia="仿宋_GB2312" w:cs="仿宋_GB2312"/>
                <w:b/>
                <w:bCs/>
                <w:kern w:val="0"/>
                <w:sz w:val="21"/>
                <w:szCs w:val="21"/>
                <w:highlight w:val="none"/>
                <w:vertAlign w:val="superscript"/>
              </w:rPr>
              <w:t>(b)</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色度</w:t>
            </w: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浑浊度</w:t>
            </w:r>
          </w:p>
        </w:tc>
        <w:tc>
          <w:tcPr>
            <w:tcW w:w="17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臭和味</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肉眼可见物</w:t>
            </w: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pH</w:t>
            </w: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b/>
                <w:bCs/>
                <w:sz w:val="21"/>
                <w:szCs w:val="21"/>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b/>
                <w:bCs/>
                <w:sz w:val="21"/>
                <w:szCs w:val="21"/>
                <w:highlight w:val="none"/>
              </w:rPr>
            </w:pPr>
          </w:p>
        </w:tc>
        <w:tc>
          <w:tcPr>
            <w:tcW w:w="14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kern w:val="0"/>
                <w:sz w:val="21"/>
                <w:szCs w:val="21"/>
                <w:highlight w:val="none"/>
              </w:rPr>
              <w:t>检测单位数</w:t>
            </w:r>
          </w:p>
        </w:tc>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合格单位数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检测单位数</w:t>
            </w:r>
          </w:p>
        </w:tc>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合格单位数</w:t>
            </w: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检测单位数</w:t>
            </w:r>
          </w:p>
        </w:tc>
        <w:tc>
          <w:tcPr>
            <w:tcW w:w="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合格单位数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检测单位数</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合格单位数</w:t>
            </w: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检测单位数</w:t>
            </w: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合格单位数</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检测单位数</w:t>
            </w: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小型集中式供水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二次供水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r>
    </w:tbl>
    <w:p>
      <w:pPr>
        <w:adjustRightInd w:val="0"/>
        <w:snapToGrid w:val="0"/>
        <w:ind w:left="147" w:hanging="147" w:hangingChars="70"/>
        <w:rPr>
          <w:rFonts w:hint="eastAsia" w:ascii="仿宋_GB2312" w:hAnsi="仿宋_GB2312" w:eastAsia="仿宋_GB2312" w:cs="仿宋_GB2312"/>
          <w:sz w:val="21"/>
          <w:szCs w:val="21"/>
          <w:highlight w:val="none"/>
        </w:rPr>
      </w:pPr>
    </w:p>
    <w:p>
      <w:pPr>
        <w:adjustRightInd w:val="0"/>
        <w:snapToGrid w:val="0"/>
        <w:ind w:left="147" w:hanging="147" w:hangingChars="7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a.二次供水指检测设施数。</w:t>
      </w:r>
    </w:p>
    <w:p>
      <w:pPr>
        <w:adjustRightInd w:val="0"/>
        <w:snapToGrid w:val="0"/>
        <w:ind w:left="147" w:hanging="147" w:hangingChars="7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b.为表中检测项目均合格的供水单位或二次供水设施数，有一项不合格即判定为不合格单位或设施。</w:t>
      </w:r>
    </w:p>
    <w:p>
      <w:pPr>
        <w:adjustRightInd w:val="0"/>
        <w:snapToGrid w:val="0"/>
        <w:jc w:val="center"/>
        <w:rPr>
          <w:rFonts w:hint="eastAsia" w:ascii="仿宋_GB2312" w:hAnsi="仿宋_GB2312" w:eastAsia="仿宋_GB2312" w:cs="仿宋_GB2312"/>
          <w:sz w:val="44"/>
          <w:szCs w:val="44"/>
          <w:highlight w:val="none"/>
        </w:rPr>
      </w:pPr>
    </w:p>
    <w:p>
      <w:pPr>
        <w:jc w:val="left"/>
        <w:rPr>
          <w:rFonts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附表9</w:t>
      </w:r>
    </w:p>
    <w:p>
      <w:pPr>
        <w:adjustRightInd w:val="0"/>
        <w:snapToGrid w:val="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2023年二次供水卫生管理</w:t>
      </w:r>
      <w:r>
        <w:rPr>
          <w:rFonts w:hint="eastAsia" w:ascii="方正小标宋简体" w:hAnsi="方正小标宋简体" w:eastAsia="方正小标宋简体" w:cs="方正小标宋简体"/>
          <w:sz w:val="44"/>
          <w:szCs w:val="44"/>
          <w:highlight w:val="none"/>
          <w:lang w:eastAsia="zh-CN"/>
        </w:rPr>
        <w:t>惠安县</w:t>
      </w:r>
      <w:r>
        <w:rPr>
          <w:rFonts w:hint="eastAsia" w:ascii="方正小标宋简体" w:hAnsi="方正小标宋简体" w:eastAsia="方正小标宋简体" w:cs="方正小标宋简体"/>
          <w:sz w:val="44"/>
          <w:szCs w:val="44"/>
          <w:highlight w:val="none"/>
        </w:rPr>
        <w:t>随机监督抽查信息汇总表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501"/>
        <w:gridCol w:w="1871"/>
        <w:gridCol w:w="1701"/>
        <w:gridCol w:w="1701"/>
        <w:gridCol w:w="1701"/>
        <w:gridCol w:w="1846"/>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辖区内二次供水设施总数</w:t>
            </w:r>
          </w:p>
        </w:tc>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检查设施数</w:t>
            </w:r>
          </w:p>
        </w:tc>
        <w:tc>
          <w:tcPr>
            <w:tcW w:w="6974"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检查内容符合要求设施数</w:t>
            </w:r>
          </w:p>
        </w:tc>
        <w:tc>
          <w:tcPr>
            <w:tcW w:w="1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检查的二次供水设施中已开展饮用水卫生安全巡查服务的设施数</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案件数</w:t>
            </w:r>
          </w:p>
        </w:tc>
        <w:tc>
          <w:tcPr>
            <w:tcW w:w="13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罚款金额</w:t>
            </w:r>
          </w:p>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sz w:val="21"/>
                <w:szCs w:val="21"/>
                <w:highlight w:val="none"/>
              </w:rPr>
            </w:pPr>
          </w:p>
        </w:tc>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sz w:val="21"/>
                <w:szCs w:val="21"/>
                <w:highlight w:val="none"/>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供管水人员健康</w:t>
            </w:r>
          </w:p>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体检和培训</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设施卫生防护及</w:t>
            </w:r>
          </w:p>
          <w:p>
            <w:pPr>
              <w:widowControl/>
              <w:adjustRightInd w:val="0"/>
              <w:snapToGrid w:val="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kern w:val="0"/>
                <w:sz w:val="21"/>
                <w:szCs w:val="21"/>
                <w:highlight w:val="none"/>
              </w:rPr>
              <w:t>周围环境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储水设备定期</w:t>
            </w:r>
          </w:p>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清洗消毒</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kern w:val="0"/>
                <w:sz w:val="21"/>
                <w:szCs w:val="21"/>
                <w:highlight w:val="none"/>
              </w:rPr>
              <w:t>开展水质自检</w:t>
            </w: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sz w:val="21"/>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sz w:val="21"/>
                <w:szCs w:val="21"/>
                <w:highlight w:val="none"/>
              </w:rPr>
            </w:pPr>
          </w:p>
        </w:tc>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p>
        </w:tc>
      </w:tr>
    </w:tbl>
    <w:p>
      <w:pPr>
        <w:jc w:val="left"/>
        <w:rPr>
          <w:rFonts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附表10</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2023年省级涉水产品卫生许可信息平台和监督档案情况汇总表</w:t>
      </w: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52"/>
        <w:gridCol w:w="2551"/>
        <w:gridCol w:w="340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1" w:type="dxa"/>
            <w:gridSpan w:val="3"/>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辖区内省级涉水产品卫生许可信息平台</w:t>
            </w:r>
          </w:p>
        </w:tc>
        <w:tc>
          <w:tcPr>
            <w:tcW w:w="6096" w:type="dxa"/>
            <w:gridSpan w:val="2"/>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省级平台数</w:t>
            </w:r>
            <w:r>
              <w:rPr>
                <w:rFonts w:hint="eastAsia" w:ascii="仿宋_GB2312" w:hAnsi="仿宋_GB2312" w:eastAsia="仿宋_GB2312" w:cs="仿宋_GB2312"/>
                <w:b/>
                <w:bCs/>
                <w:sz w:val="21"/>
                <w:szCs w:val="21"/>
                <w:highlight w:val="none"/>
                <w:vertAlign w:val="superscript"/>
              </w:rPr>
              <w:t>（a）</w:t>
            </w:r>
          </w:p>
        </w:tc>
        <w:tc>
          <w:tcPr>
            <w:tcW w:w="2552" w:type="dxa"/>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市级平台数</w:t>
            </w:r>
            <w:r>
              <w:rPr>
                <w:rFonts w:hint="eastAsia" w:ascii="仿宋_GB2312" w:hAnsi="仿宋_GB2312" w:eastAsia="仿宋_GB2312" w:cs="仿宋_GB2312"/>
                <w:b/>
                <w:bCs/>
                <w:sz w:val="21"/>
                <w:szCs w:val="21"/>
                <w:highlight w:val="none"/>
                <w:vertAlign w:val="superscript"/>
              </w:rPr>
              <w:t>（a）</w:t>
            </w:r>
          </w:p>
        </w:tc>
        <w:tc>
          <w:tcPr>
            <w:tcW w:w="2551" w:type="dxa"/>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县级平台数</w:t>
            </w:r>
            <w:r>
              <w:rPr>
                <w:rFonts w:hint="eastAsia" w:ascii="仿宋_GB2312" w:hAnsi="仿宋_GB2312" w:eastAsia="仿宋_GB2312" w:cs="仿宋_GB2312"/>
                <w:b/>
                <w:bCs/>
                <w:sz w:val="21"/>
                <w:szCs w:val="21"/>
                <w:highlight w:val="none"/>
                <w:vertAlign w:val="superscript"/>
              </w:rPr>
              <w:t>（a）</w:t>
            </w:r>
          </w:p>
        </w:tc>
        <w:tc>
          <w:tcPr>
            <w:tcW w:w="3402" w:type="dxa"/>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取得卫生行政许可产品数</w:t>
            </w:r>
          </w:p>
        </w:tc>
        <w:tc>
          <w:tcPr>
            <w:tcW w:w="2694" w:type="dxa"/>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建立档案数</w:t>
            </w:r>
            <w:r>
              <w:rPr>
                <w:rFonts w:hint="eastAsia" w:ascii="仿宋_GB2312" w:hAnsi="仿宋_GB2312" w:eastAsia="仿宋_GB2312" w:cs="仿宋_GB2312"/>
                <w:b/>
                <w:bCs/>
                <w:sz w:val="21"/>
                <w:szCs w:val="21"/>
                <w:highlight w:val="none"/>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noWrap w:val="0"/>
            <w:vAlign w:val="top"/>
          </w:tcPr>
          <w:p>
            <w:pPr>
              <w:jc w:val="left"/>
              <w:rPr>
                <w:rFonts w:hint="eastAsia" w:ascii="仿宋_GB2312" w:hAnsi="仿宋_GB2312" w:eastAsia="仿宋_GB2312" w:cs="仿宋_GB2312"/>
                <w:sz w:val="21"/>
                <w:szCs w:val="21"/>
                <w:highlight w:val="none"/>
              </w:rPr>
            </w:pPr>
          </w:p>
        </w:tc>
        <w:tc>
          <w:tcPr>
            <w:tcW w:w="2552" w:type="dxa"/>
            <w:noWrap w:val="0"/>
            <w:vAlign w:val="top"/>
          </w:tcPr>
          <w:p>
            <w:pPr>
              <w:jc w:val="left"/>
              <w:rPr>
                <w:rFonts w:hint="eastAsia" w:ascii="仿宋_GB2312" w:hAnsi="仿宋_GB2312" w:eastAsia="仿宋_GB2312" w:cs="仿宋_GB2312"/>
                <w:sz w:val="21"/>
                <w:szCs w:val="21"/>
                <w:highlight w:val="none"/>
              </w:rPr>
            </w:pPr>
          </w:p>
        </w:tc>
        <w:tc>
          <w:tcPr>
            <w:tcW w:w="2551" w:type="dxa"/>
            <w:noWrap w:val="0"/>
            <w:vAlign w:val="top"/>
          </w:tcPr>
          <w:p>
            <w:pPr>
              <w:jc w:val="left"/>
              <w:rPr>
                <w:rFonts w:hint="eastAsia" w:ascii="仿宋_GB2312" w:hAnsi="仿宋_GB2312" w:eastAsia="仿宋_GB2312" w:cs="仿宋_GB2312"/>
                <w:sz w:val="21"/>
                <w:szCs w:val="21"/>
                <w:highlight w:val="none"/>
              </w:rPr>
            </w:pPr>
          </w:p>
        </w:tc>
        <w:tc>
          <w:tcPr>
            <w:tcW w:w="3402" w:type="dxa"/>
            <w:noWrap w:val="0"/>
            <w:vAlign w:val="top"/>
          </w:tcPr>
          <w:p>
            <w:pPr>
              <w:jc w:val="left"/>
              <w:rPr>
                <w:rFonts w:hint="eastAsia" w:ascii="仿宋_GB2312" w:hAnsi="仿宋_GB2312" w:eastAsia="仿宋_GB2312" w:cs="仿宋_GB2312"/>
                <w:sz w:val="21"/>
                <w:szCs w:val="21"/>
                <w:highlight w:val="none"/>
              </w:rPr>
            </w:pPr>
          </w:p>
        </w:tc>
        <w:tc>
          <w:tcPr>
            <w:tcW w:w="2694" w:type="dxa"/>
            <w:noWrap w:val="0"/>
            <w:vAlign w:val="top"/>
          </w:tcPr>
          <w:p>
            <w:pPr>
              <w:jc w:val="left"/>
              <w:rPr>
                <w:rFonts w:hint="eastAsia" w:ascii="仿宋_GB2312" w:hAnsi="仿宋_GB2312" w:eastAsia="仿宋_GB2312" w:cs="仿宋_GB2312"/>
                <w:sz w:val="21"/>
                <w:szCs w:val="21"/>
                <w:highlight w:val="none"/>
              </w:rPr>
            </w:pPr>
          </w:p>
        </w:tc>
      </w:tr>
    </w:tbl>
    <w:p>
      <w:pPr>
        <w:ind w:left="420" w:leftChars="200" w:firstLine="0" w:firstLineChars="0"/>
        <w:jc w:val="left"/>
        <w:rPr>
          <w:rFonts w:hint="eastAsia" w:ascii="仿宋_GB2312" w:hAnsi="仿宋_GB2312" w:eastAsia="仿宋_GB2312" w:cs="仿宋_GB2312"/>
          <w:sz w:val="21"/>
          <w:szCs w:val="21"/>
          <w:highlight w:val="none"/>
        </w:rPr>
      </w:pPr>
    </w:p>
    <w:p>
      <w:pPr>
        <w:ind w:left="420" w:leftChars="200" w:firstLine="0" w:firstLineChars="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a.指按照《省级涉及饮用水卫生安全产品卫生行政许可规定》要求建立的，用于公布辖区取得卫生许可批件的涉水产品目录和批准文件内容的信息平台。</w:t>
      </w:r>
    </w:p>
    <w:p>
      <w:pPr>
        <w:ind w:left="420" w:leftChars="200" w:firstLine="0" w:firstLineChars="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b.指按照监督信息报告卡要求填报信息并可通过国家卫生健康监督信息报告系统查阅的档案。多个产品填报在一个被监督单位档案中，将该档案填报的产品数统计为档案数。</w:t>
      </w:r>
    </w:p>
    <w:p>
      <w:pPr>
        <w:jc w:val="left"/>
        <w:rPr>
          <w:rFonts w:hint="eastAsia" w:ascii="仿宋_GB2312" w:hAnsi="仿宋_GB2312" w:eastAsia="仿宋_GB2312" w:cs="仿宋_GB2312"/>
          <w:sz w:val="28"/>
          <w:szCs w:val="28"/>
          <w:highlight w:val="none"/>
        </w:rPr>
      </w:pPr>
    </w:p>
    <w:p>
      <w:pPr>
        <w:jc w:val="left"/>
        <w:rPr>
          <w:rFonts w:ascii="方正小标宋简体" w:hAnsi="方正小标宋简体" w:eastAsia="方正小标宋简体" w:cs="方正小标宋简体"/>
          <w:sz w:val="32"/>
          <w:szCs w:val="32"/>
          <w:highlight w:val="none"/>
        </w:rPr>
      </w:pPr>
    </w:p>
    <w:p>
      <w:pPr>
        <w:jc w:val="left"/>
        <w:rPr>
          <w:rFonts w:ascii="方正小标宋简体" w:hAnsi="方正小标宋简体" w:eastAsia="方正小标宋简体" w:cs="方正小标宋简体"/>
          <w:sz w:val="32"/>
          <w:szCs w:val="32"/>
          <w:highlight w:val="none"/>
        </w:rPr>
      </w:pPr>
    </w:p>
    <w:p>
      <w:pPr>
        <w:jc w:val="left"/>
        <w:rPr>
          <w:rFonts w:ascii="方正小标宋简体" w:hAnsi="方正小标宋简体" w:eastAsia="方正小标宋简体" w:cs="方正小标宋简体"/>
          <w:sz w:val="32"/>
          <w:szCs w:val="32"/>
          <w:highlight w:val="none"/>
        </w:rPr>
      </w:pP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r>
        <w:rPr>
          <w:rFonts w:hint="eastAsia" w:ascii="黑体" w:hAnsi="黑体" w:eastAsia="黑体" w:cs="黑体"/>
          <w:sz w:val="32"/>
          <w:szCs w:val="32"/>
          <w:highlight w:val="none"/>
        </w:rPr>
        <w:t>附表11</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2023年涉水产品经营单位</w:t>
      </w:r>
      <w:r>
        <w:rPr>
          <w:rFonts w:hint="eastAsia" w:ascii="方正小标宋简体" w:hAnsi="方正小标宋简体" w:eastAsia="方正小标宋简体" w:cs="方正小标宋简体"/>
          <w:sz w:val="44"/>
          <w:szCs w:val="44"/>
          <w:highlight w:val="none"/>
          <w:lang w:eastAsia="zh-CN"/>
        </w:rPr>
        <w:t>惠安县</w:t>
      </w:r>
      <w:r>
        <w:rPr>
          <w:rFonts w:hint="eastAsia" w:ascii="方正小标宋简体" w:hAnsi="方正小标宋简体" w:eastAsia="方正小标宋简体" w:cs="方正小标宋简体"/>
          <w:sz w:val="44"/>
          <w:szCs w:val="44"/>
          <w:highlight w:val="none"/>
        </w:rPr>
        <w:t>随机监督抽查信息汇总表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单位类别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w:t>
            </w:r>
          </w:p>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单位数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单位</w:t>
            </w:r>
          </w:p>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合格数</w:t>
            </w:r>
            <w:r>
              <w:rPr>
                <w:rFonts w:hint="eastAsia" w:ascii="仿宋_GB2312" w:hAnsi="仿宋_GB2312" w:eastAsia="仿宋_GB2312" w:cs="仿宋_GB2312"/>
                <w:b/>
                <w:bCs/>
                <w:kern w:val="0"/>
                <w:sz w:val="21"/>
                <w:szCs w:val="21"/>
                <w:highlight w:val="none"/>
                <w:vertAlign w:val="superscript"/>
              </w:rPr>
              <w:t>(a)</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检查</w:t>
            </w:r>
          </w:p>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产品检查合格数</w:t>
            </w:r>
            <w:r>
              <w:rPr>
                <w:rFonts w:hint="eastAsia" w:ascii="仿宋_GB2312" w:hAnsi="仿宋_GB2312" w:eastAsia="仿宋_GB2312" w:cs="仿宋_GB2312"/>
                <w:b/>
                <w:bCs/>
                <w:kern w:val="0"/>
                <w:sz w:val="21"/>
                <w:szCs w:val="21"/>
                <w:highlight w:val="none"/>
                <w:vertAlign w:val="superscript"/>
              </w:rPr>
              <w:t>(b)</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发现无证产品数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检测</w:t>
            </w:r>
          </w:p>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产品检测合格数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责令限期改正单位数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案件数</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在华责任单位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城市实体经销单位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乡镇实体经销单位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网店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现制现售饮用水经营单位</w:t>
            </w:r>
            <w:r>
              <w:rPr>
                <w:rFonts w:hint="eastAsia" w:ascii="仿宋_GB2312" w:hAnsi="仿宋_GB2312" w:eastAsia="仿宋_GB2312" w:cs="仿宋_GB2312"/>
                <w:kern w:val="0"/>
                <w:sz w:val="21"/>
                <w:szCs w:val="21"/>
                <w:highlight w:val="none"/>
                <w:vertAlign w:val="superscript"/>
              </w:rPr>
              <w:t>(c)</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1"/>
                <w:szCs w:val="21"/>
                <w:highlight w:val="none"/>
              </w:rPr>
            </w:pPr>
          </w:p>
        </w:tc>
      </w:tr>
    </w:tbl>
    <w:p>
      <w:pPr>
        <w:adjustRightInd w:val="0"/>
        <w:snapToGrid w:val="0"/>
        <w:ind w:left="124" w:leftChars="59" w:firstLine="109" w:firstLineChars="52"/>
        <w:rPr>
          <w:rFonts w:hint="eastAsia" w:ascii="仿宋_GB2312" w:hAnsi="仿宋_GB2312" w:eastAsia="仿宋_GB2312" w:cs="仿宋_GB2312"/>
          <w:sz w:val="21"/>
          <w:szCs w:val="21"/>
          <w:highlight w:val="none"/>
        </w:rPr>
      </w:pPr>
    </w:p>
    <w:p>
      <w:pPr>
        <w:adjustRightInd w:val="0"/>
        <w:snapToGrid w:val="0"/>
        <w:ind w:left="124" w:leftChars="59" w:firstLine="109" w:firstLineChars="5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a.产品取得卫生许可批件，产品检查和检测均合格的单位数。</w:t>
      </w:r>
    </w:p>
    <w:p>
      <w:pPr>
        <w:adjustRightInd w:val="0"/>
        <w:snapToGrid w:val="0"/>
        <w:ind w:left="124" w:leftChars="59" w:firstLine="109" w:firstLineChars="5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b.产品取得卫生许可批件及标签、说明书均合格的产品数。</w:t>
      </w:r>
    </w:p>
    <w:p>
      <w:pPr>
        <w:adjustRightInd w:val="0"/>
        <w:snapToGrid w:val="0"/>
        <w:ind w:left="124" w:leftChars="59" w:firstLine="109" w:firstLineChars="5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c.产品数指应用现场数。</w:t>
      </w:r>
    </w:p>
    <w:p>
      <w:pPr>
        <w:jc w:val="left"/>
        <w:rPr>
          <w:rFonts w:hint="eastAsia" w:ascii="仿宋_GB2312" w:hAnsi="仿宋_GB2312" w:eastAsia="仿宋_GB2312" w:cs="仿宋_GB2312"/>
          <w:b/>
          <w:sz w:val="44"/>
          <w:szCs w:val="44"/>
          <w:highlight w:val="none"/>
        </w:rPr>
      </w:pPr>
    </w:p>
    <w:p>
      <w:pPr>
        <w:rPr>
          <w:rFonts w:hint="eastAsia"/>
        </w:rPr>
      </w:pPr>
    </w:p>
    <w:sectPr>
      <w:headerReference r:id="rId5" w:type="default"/>
      <w:footerReference r:id="rId6" w:type="default"/>
      <w:pgSz w:w="16838" w:h="11906" w:orient="landscape"/>
      <w:pgMar w:top="1701" w:right="1440" w:bottom="1701" w:left="1440" w:header="850" w:footer="1417"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S Reference Specialty"/>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Reference Specialty">
    <w:panose1 w:val="050005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-514350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40.5pt;height:144pt;width:144pt;mso-position-horizontal:outside;mso-position-horizontal-relative:margin;mso-wrap-style:none;z-index:251661312;mso-width-relative:page;mso-height-relative:page;" filled="f" stroked="f" coordsize="21600,21600" o:gfxdata="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bBWUzSAAAACAEAAA8AAAAAAAAAAQAgAAAAIgAAAGRycy9kb3ducmV2&#10;LnhtbFBLAQIUABQAAAAIAIdO4kA1mipjyQEAAJsDAAAOAAAAAAAAAAEAIAAAACEBAABkcnMvZTJv&#10;RG9jLnhtbFBLBQYAAAAABgAGAFkBAABc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0288;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S0Dnv1AAAAAc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4171315</wp:posOffset>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8.45pt;margin-top:1.5pt;height:144pt;width:144pt;mso-position-horizontal-relative:margin;mso-wrap-style:none;z-index:251659264;mso-width-relative:page;mso-height-relative:page;" filled="f" stroked="f" coordsize="21600,21600" o:gfxdata="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PPud/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FF7F2"/>
    <w:multiLevelType w:val="singleLevel"/>
    <w:tmpl w:val="946FF7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NDZlNzdiZmU0OWVjODhkNzAwNGM3MjFjNjAwZDMifQ=="/>
  </w:docVars>
  <w:rsids>
    <w:rsidRoot w:val="237072D1"/>
    <w:rsid w:val="00FA1545"/>
    <w:rsid w:val="01707F0F"/>
    <w:rsid w:val="03EE74C2"/>
    <w:rsid w:val="04523C79"/>
    <w:rsid w:val="05836FA8"/>
    <w:rsid w:val="073D0CEA"/>
    <w:rsid w:val="07F744AD"/>
    <w:rsid w:val="08282FA8"/>
    <w:rsid w:val="0B24198F"/>
    <w:rsid w:val="0DD55B91"/>
    <w:rsid w:val="0F266DB9"/>
    <w:rsid w:val="0F2862E4"/>
    <w:rsid w:val="0F9552E3"/>
    <w:rsid w:val="101E2E6A"/>
    <w:rsid w:val="12304E5E"/>
    <w:rsid w:val="128354A9"/>
    <w:rsid w:val="12D876AE"/>
    <w:rsid w:val="150C0935"/>
    <w:rsid w:val="158B6C31"/>
    <w:rsid w:val="16C60100"/>
    <w:rsid w:val="17801BD1"/>
    <w:rsid w:val="17B62B7B"/>
    <w:rsid w:val="18A213FB"/>
    <w:rsid w:val="198A2E2A"/>
    <w:rsid w:val="199D1450"/>
    <w:rsid w:val="1A2D0FAC"/>
    <w:rsid w:val="1B171E53"/>
    <w:rsid w:val="1B41481C"/>
    <w:rsid w:val="1B547700"/>
    <w:rsid w:val="1B99660C"/>
    <w:rsid w:val="1BEDB976"/>
    <w:rsid w:val="1D0E2786"/>
    <w:rsid w:val="1D1E4741"/>
    <w:rsid w:val="1E152D04"/>
    <w:rsid w:val="1F0C7324"/>
    <w:rsid w:val="2091065B"/>
    <w:rsid w:val="218E0668"/>
    <w:rsid w:val="22CC3360"/>
    <w:rsid w:val="236A7F63"/>
    <w:rsid w:val="237072D1"/>
    <w:rsid w:val="24CE23FF"/>
    <w:rsid w:val="27AD2F22"/>
    <w:rsid w:val="28292E99"/>
    <w:rsid w:val="28E5267B"/>
    <w:rsid w:val="2BAF3C59"/>
    <w:rsid w:val="2E183308"/>
    <w:rsid w:val="2F1324FA"/>
    <w:rsid w:val="2F3F5F34"/>
    <w:rsid w:val="31E71BF5"/>
    <w:rsid w:val="31F925AC"/>
    <w:rsid w:val="333D69E7"/>
    <w:rsid w:val="35580218"/>
    <w:rsid w:val="373060A9"/>
    <w:rsid w:val="37333E90"/>
    <w:rsid w:val="38402754"/>
    <w:rsid w:val="3DA342D1"/>
    <w:rsid w:val="3E79218C"/>
    <w:rsid w:val="3F291A23"/>
    <w:rsid w:val="3F2A6803"/>
    <w:rsid w:val="40356E82"/>
    <w:rsid w:val="413E130B"/>
    <w:rsid w:val="41BF3995"/>
    <w:rsid w:val="439815FB"/>
    <w:rsid w:val="44C66505"/>
    <w:rsid w:val="480C2B90"/>
    <w:rsid w:val="4B664743"/>
    <w:rsid w:val="4E3D1D13"/>
    <w:rsid w:val="4EA10FE2"/>
    <w:rsid w:val="50760D0C"/>
    <w:rsid w:val="50FF1D9D"/>
    <w:rsid w:val="514546B8"/>
    <w:rsid w:val="51980533"/>
    <w:rsid w:val="55115E6E"/>
    <w:rsid w:val="55A27BFF"/>
    <w:rsid w:val="55AA0F9A"/>
    <w:rsid w:val="56281A05"/>
    <w:rsid w:val="58312EB3"/>
    <w:rsid w:val="587F419A"/>
    <w:rsid w:val="590B66F0"/>
    <w:rsid w:val="5B6F05E7"/>
    <w:rsid w:val="5BFF2A79"/>
    <w:rsid w:val="5C4A23B3"/>
    <w:rsid w:val="5E2C49CF"/>
    <w:rsid w:val="5E564C12"/>
    <w:rsid w:val="5F257325"/>
    <w:rsid w:val="5F4F4B5F"/>
    <w:rsid w:val="5F7F151D"/>
    <w:rsid w:val="5FDFC4F7"/>
    <w:rsid w:val="5FE56B90"/>
    <w:rsid w:val="5FF8390C"/>
    <w:rsid w:val="624411BE"/>
    <w:rsid w:val="633E5EE9"/>
    <w:rsid w:val="658D13D0"/>
    <w:rsid w:val="6661792B"/>
    <w:rsid w:val="66DE0933"/>
    <w:rsid w:val="67BFAAD4"/>
    <w:rsid w:val="680044E7"/>
    <w:rsid w:val="6B650720"/>
    <w:rsid w:val="6C0D304D"/>
    <w:rsid w:val="6CAA1CB3"/>
    <w:rsid w:val="6CDF0CFB"/>
    <w:rsid w:val="6FE03C9B"/>
    <w:rsid w:val="6FE40CBC"/>
    <w:rsid w:val="704B5431"/>
    <w:rsid w:val="70950995"/>
    <w:rsid w:val="70DC2099"/>
    <w:rsid w:val="714736CB"/>
    <w:rsid w:val="71FC2540"/>
    <w:rsid w:val="7223262A"/>
    <w:rsid w:val="751C04A1"/>
    <w:rsid w:val="75602755"/>
    <w:rsid w:val="79A16A66"/>
    <w:rsid w:val="7A165CC4"/>
    <w:rsid w:val="7B296EC5"/>
    <w:rsid w:val="7CF745D2"/>
    <w:rsid w:val="7D9668F5"/>
    <w:rsid w:val="7EE13A8D"/>
    <w:rsid w:val="7F7F0C98"/>
    <w:rsid w:val="7FEB4247"/>
    <w:rsid w:val="AF5EF832"/>
    <w:rsid w:val="F7FE9ED9"/>
    <w:rsid w:val="FFEF8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1"/>
      <w:szCs w:val="21"/>
      <w:lang w:val="zh-CN" w:eastAsia="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20"/>
    <w:rPr>
      <w:i/>
      <w:iCs/>
    </w:rPr>
  </w:style>
  <w:style w:type="character" w:styleId="10">
    <w:name w:val="Hyperlink"/>
    <w:basedOn w:val="7"/>
    <w:qFormat/>
    <w:uiPriority w:val="0"/>
    <w:rPr>
      <w:color w:val="0000FF"/>
      <w:u w:val="single"/>
    </w:rPr>
  </w:style>
  <w:style w:type="character" w:customStyle="1" w:styleId="11">
    <w:name w:val="fontstyle01"/>
    <w:basedOn w:val="7"/>
    <w:qFormat/>
    <w:uiPriority w:val="0"/>
    <w:rPr>
      <w:rFonts w:ascii="TimesNewRoman" w:hAnsi="TimesNewRoman" w:eastAsia="TimesNewRoman" w:cs="TimesNewRoman"/>
      <w:color w:val="000000"/>
      <w:sz w:val="24"/>
      <w:szCs w:val="24"/>
    </w:rPr>
  </w:style>
  <w:style w:type="character" w:customStyle="1" w:styleId="12">
    <w:name w:val="fontstyle41"/>
    <w:basedOn w:val="7"/>
    <w:qFormat/>
    <w:uiPriority w:val="0"/>
    <w:rPr>
      <w:rFonts w:ascii="仿宋_GB2312" w:hAnsi="仿宋_GB2312" w:eastAsia="仿宋_GB2312" w:cs="仿宋_GB2312"/>
      <w:color w:val="000000"/>
      <w:sz w:val="32"/>
      <w:szCs w:val="32"/>
    </w:rPr>
  </w:style>
  <w:style w:type="character" w:customStyle="1" w:styleId="13">
    <w:name w:val="font41"/>
    <w:qFormat/>
    <w:uiPriority w:val="99"/>
    <w:rPr>
      <w:rFonts w:ascii="仿宋_GB2312" w:eastAsia="仿宋_GB2312"/>
      <w:color w:val="000000"/>
      <w:sz w:val="20"/>
      <w:u w:val="none"/>
    </w:rPr>
  </w:style>
  <w:style w:type="character" w:customStyle="1" w:styleId="14">
    <w:name w:val="fontstyle11"/>
    <w:basedOn w:val="7"/>
    <w:qFormat/>
    <w:uiPriority w:val="0"/>
    <w:rPr>
      <w:rFonts w:ascii="仿宋_GB2312" w:hAnsi="仿宋_GB2312" w:eastAsia="仿宋_GB2312" w:cs="仿宋_GB2312"/>
      <w:color w:val="000000"/>
      <w:sz w:val="24"/>
      <w:szCs w:val="24"/>
    </w:rPr>
  </w:style>
  <w:style w:type="character" w:customStyle="1" w:styleId="15">
    <w:name w:val="font51"/>
    <w:basedOn w:val="7"/>
    <w:qFormat/>
    <w:uiPriority w:val="99"/>
    <w:rPr>
      <w:rFonts w:ascii="仿宋_GB2312" w:eastAsia="仿宋_GB2312" w:cs="仿宋_GB2312"/>
      <w:color w:val="000000"/>
      <w:sz w:val="20"/>
      <w:szCs w:val="20"/>
      <w:u w:val="none"/>
    </w:rPr>
  </w:style>
  <w:style w:type="character" w:customStyle="1" w:styleId="16">
    <w:name w:val="font11"/>
    <w:qFormat/>
    <w:uiPriority w:val="99"/>
    <w:rPr>
      <w:rFonts w:ascii="仿宋_GB2312" w:eastAsia="仿宋_GB2312"/>
      <w:color w:val="000000"/>
      <w:sz w:val="20"/>
      <w:u w:val="none"/>
    </w:rPr>
  </w:style>
  <w:style w:type="character" w:customStyle="1" w:styleId="17">
    <w:name w:val="font01"/>
    <w:basedOn w:val="7"/>
    <w:qFormat/>
    <w:uiPriority w:val="0"/>
    <w:rPr>
      <w:rFonts w:hint="eastAsia" w:ascii="宋体" w:hAnsi="宋体" w:eastAsia="宋体" w:cs="宋体"/>
      <w:color w:val="000000"/>
      <w:sz w:val="20"/>
      <w:szCs w:val="20"/>
      <w:u w:val="none"/>
    </w:rPr>
  </w:style>
  <w:style w:type="character" w:customStyle="1" w:styleId="18">
    <w:name w:val="fontstyle31"/>
    <w:basedOn w:val="7"/>
    <w:qFormat/>
    <w:uiPriority w:val="0"/>
    <w:rPr>
      <w:rFonts w:ascii="方正小标宋简体" w:hAnsi="方正小标宋简体" w:eastAsia="方正小标宋简体" w:cs="方正小标宋简体"/>
      <w:color w:val="000000"/>
      <w:sz w:val="44"/>
      <w:szCs w:val="44"/>
    </w:rPr>
  </w:style>
  <w:style w:type="character" w:customStyle="1" w:styleId="19">
    <w:name w:val="fontstyle21"/>
    <w:basedOn w:val="7"/>
    <w:qFormat/>
    <w:uiPriority w:val="0"/>
    <w:rPr>
      <w:rFonts w:ascii="TimesNewRoman" w:hAnsi="TimesNewRoman" w:eastAsia="TimesNewRoman" w:cs="TimesNewRoman"/>
      <w:color w:val="000000"/>
      <w:sz w:val="32"/>
      <w:szCs w:val="32"/>
    </w:rPr>
  </w:style>
  <w:style w:type="character" w:customStyle="1" w:styleId="20">
    <w:name w:val="font21"/>
    <w:basedOn w:val="7"/>
    <w:qFormat/>
    <w:uiPriority w:val="0"/>
    <w:rPr>
      <w:rFonts w:hint="eastAsia" w:ascii="宋体" w:hAnsi="宋体" w:eastAsia="宋体" w:cs="宋体"/>
      <w:color w:val="0066CC"/>
      <w:sz w:val="28"/>
      <w:szCs w:val="28"/>
      <w:u w:val="none"/>
    </w:rPr>
  </w:style>
  <w:style w:type="paragraph" w:customStyle="1" w:styleId="21">
    <w:name w:val="List Paragraph"/>
    <w:basedOn w:val="1"/>
    <w:unhideWhenUsed/>
    <w:qFormat/>
    <w:uiPriority w:val="99"/>
    <w:pPr>
      <w:ind w:firstLine="420" w:firstLineChars="200"/>
    </w:pPr>
  </w:style>
  <w:style w:type="paragraph" w:customStyle="1" w:styleId="22">
    <w:name w:val="样式1"/>
    <w:basedOn w:val="1"/>
    <w:qFormat/>
    <w:uiPriority w:val="0"/>
    <w:rPr>
      <w:rFonts w:ascii="仿宋_GB2312" w:eastAsia="仿宋_GB2312"/>
      <w:sz w:val="28"/>
    </w:rPr>
  </w:style>
  <w:style w:type="paragraph" w:customStyle="1" w:styleId="23">
    <w:name w:val="Table Paragraph"/>
    <w:basedOn w:val="1"/>
    <w:qFormat/>
    <w:uiPriority w:val="1"/>
    <w:rPr>
      <w:rFonts w:ascii="仿宋_GB2312" w:hAnsi="仿宋_GB2312" w:eastAsia="仿宋_GB2312" w:cs="仿宋_GB2312"/>
      <w:lang w:val="zh-CN" w:eastAsia="zh-CN" w:bidi="zh-CN"/>
    </w:rPr>
  </w:style>
  <w:style w:type="character" w:customStyle="1" w:styleId="24">
    <w:name w:val="font131"/>
    <w:basedOn w:val="7"/>
    <w:qFormat/>
    <w:uiPriority w:val="0"/>
    <w:rPr>
      <w:rFonts w:hint="eastAsia" w:ascii="宋体" w:hAnsi="宋体" w:eastAsia="宋体" w:cs="宋体"/>
      <w:color w:val="000000"/>
      <w:sz w:val="22"/>
      <w:szCs w:val="22"/>
      <w:u w:val="none"/>
    </w:rPr>
  </w:style>
  <w:style w:type="character" w:customStyle="1" w:styleId="25">
    <w:name w:val="font141"/>
    <w:basedOn w:val="7"/>
    <w:qFormat/>
    <w:uiPriority w:val="0"/>
    <w:rPr>
      <w:rFonts w:hint="eastAsia" w:ascii="宋体" w:hAnsi="宋体" w:eastAsia="宋体" w:cs="宋体"/>
      <w:color w:val="0066CC"/>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32109</Words>
  <Characters>33434</Characters>
  <Lines>0</Lines>
  <Paragraphs>0</Paragraphs>
  <TotalTime>78</TotalTime>
  <ScaleCrop>false</ScaleCrop>
  <LinksUpToDate>false</LinksUpToDate>
  <CharactersWithSpaces>34460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2019-06-05T23:38:00Z</dcterms:created>
  <dc:creator>兜子</dc:creator>
  <cp:lastModifiedBy>Administrator</cp:lastModifiedBy>
  <cp:lastPrinted>2023-06-29T01:40:00Z</cp:lastPrinted>
  <dcterms:modified xsi:type="dcterms:W3CDTF">2023-07-05T09:13:59Z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8FBDD429F11A41A8B143210EAA11A1B5_13</vt:lpwstr>
  </property>
</Properties>
</file>