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6C398F">
      <w:pPr>
        <w:widowControl/>
        <w:spacing w:after="0" w:line="560" w:lineRule="exact"/>
        <w:rPr>
          <w:rFonts w:hint="eastAsia" w:ascii="黑体" w:hAnsi="黑体" w:eastAsia="黑体" w:cs="黑体"/>
          <w:sz w:val="32"/>
          <w:szCs w:val="32"/>
        </w:rPr>
      </w:pPr>
      <w:r>
        <w:rPr>
          <w:rFonts w:hint="eastAsia" w:ascii="黑体" w:hAnsi="黑体" w:eastAsia="黑体" w:cs="黑体"/>
          <w:sz w:val="32"/>
          <w:szCs w:val="32"/>
        </w:rPr>
        <w:t>附件1</w:t>
      </w:r>
    </w:p>
    <w:p w14:paraId="3CE90927">
      <w:pPr>
        <w:pStyle w:val="15"/>
        <w:widowControl/>
        <w:snapToGrid w:val="0"/>
        <w:spacing w:beforeAutospacing="0" w:afterAutospacing="0" w:line="600" w:lineRule="exact"/>
        <w:ind w:firstLine="640" w:firstLineChars="200"/>
        <w:jc w:val="center"/>
        <w:rPr>
          <w:rFonts w:hint="eastAsia" w:ascii="方正小标宋简体" w:hAnsi="方正小标宋简体" w:eastAsia="方正小标宋简体" w:cs="方正小标宋简体"/>
          <w:bCs/>
          <w:kern w:val="2"/>
          <w:sz w:val="32"/>
          <w:szCs w:val="32"/>
          <w:shd w:val="clear" w:color="auto" w:fill="FFFFFF"/>
        </w:rPr>
      </w:pPr>
      <w:r>
        <w:rPr>
          <w:rFonts w:ascii="方正小标宋简体" w:hAnsi="方正小标宋简体" w:eastAsia="方正小标宋简体" w:cs="方正小标宋简体"/>
          <w:bCs/>
          <w:kern w:val="2"/>
          <w:sz w:val="32"/>
          <w:szCs w:val="32"/>
          <w:shd w:val="clear" w:color="auto" w:fill="FFFFFF"/>
        </w:rPr>
        <w:t>研学实践服务</w:t>
      </w:r>
      <w:r>
        <w:rPr>
          <w:rFonts w:hint="eastAsia" w:ascii="方正小标宋简体" w:hAnsi="方正小标宋简体" w:eastAsia="方正小标宋简体" w:cs="方正小标宋简体"/>
          <w:bCs/>
          <w:kern w:val="2"/>
          <w:sz w:val="32"/>
          <w:szCs w:val="32"/>
          <w:shd w:val="clear" w:color="auto" w:fill="FFFFFF"/>
        </w:rPr>
        <w:t>机构</w:t>
      </w:r>
      <w:r>
        <w:rPr>
          <w:rFonts w:ascii="方正小标宋简体" w:hAnsi="方正小标宋简体" w:eastAsia="方正小标宋简体" w:cs="方正小标宋简体"/>
          <w:bCs/>
          <w:kern w:val="2"/>
          <w:sz w:val="32"/>
          <w:szCs w:val="32"/>
          <w:shd w:val="clear" w:color="auto" w:fill="FFFFFF"/>
        </w:rPr>
        <w:t>入驻</w:t>
      </w:r>
      <w:r>
        <w:rPr>
          <w:rFonts w:hint="eastAsia" w:ascii="方正小标宋简体" w:hAnsi="方正小标宋简体" w:eastAsia="方正小标宋简体" w:cs="方正小标宋简体"/>
          <w:bCs/>
          <w:kern w:val="2"/>
          <w:sz w:val="32"/>
          <w:szCs w:val="32"/>
          <w:shd w:val="clear" w:color="auto" w:fill="FFFFFF"/>
        </w:rPr>
        <w:t>申请</w:t>
      </w:r>
      <w:r>
        <w:rPr>
          <w:rFonts w:ascii="方正小标宋简体" w:hAnsi="方正小标宋简体" w:eastAsia="方正小标宋简体" w:cs="方正小标宋简体"/>
          <w:bCs/>
          <w:kern w:val="2"/>
          <w:sz w:val="32"/>
          <w:szCs w:val="32"/>
          <w:shd w:val="clear" w:color="auto" w:fill="FFFFFF"/>
        </w:rPr>
        <w:t>条件及复审材料清单</w:t>
      </w:r>
    </w:p>
    <w:p w14:paraId="5310EDB7">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黑体" w:hAnsi="黑体" w:eastAsia="黑体" w:cs="黑体"/>
          <w:spacing w:val="7"/>
          <w:sz w:val="32"/>
          <w:szCs w:val="32"/>
          <w:shd w:val="clear" w:color="auto" w:fill="FFFFFF"/>
        </w:rPr>
        <w:t>一、申请条件</w:t>
      </w:r>
    </w:p>
    <w:p w14:paraId="4B7C696F">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一）合法存续且须取得相关部门确认的资质，同时具备向中小学校提供研学服务资格的企业（运营主体明确，经营范围要明确包含研学实践业务、体验式拓展活动及策划或组织文化艺术交流等）、事业单位和社会组织等。</w:t>
      </w:r>
    </w:p>
    <w:p w14:paraId="7EE5AD00">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二）研学实践服务机构三年内无重大质量投诉、不良诚信记录、经济纠纷及重大安全责任事故；未受到各级行政管理（执法）机构的行政处罚；无偷税漏税、数据造假等违法违规行为，未被列入经营异常名录或严重失信主体名单。</w:t>
      </w:r>
    </w:p>
    <w:p w14:paraId="4C2AC57F">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（三）有完善的安全出行保障机制和应急处置预案，有处置交通、防伤害、食品安全等各类突发事件的措施。</w:t>
      </w:r>
    </w:p>
    <w:p w14:paraId="1FE77394">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（四）制度健全，设置专门的研学管理部门，有明确的岗位职责和业务操作流程。管理部门设置合理，配置具有相应资格的专职管理人员、卫生技术人员、安全员等人员，</w:t>
      </w:r>
      <w:r>
        <w:rPr>
          <w:rFonts w:hint="eastAsia" w:ascii="仿宋" w:hAnsi="仿宋" w:eastAsia="仿宋" w:cs="方正仿宋_GB2312"/>
          <w:spacing w:val="7"/>
          <w:sz w:val="32"/>
          <w:szCs w:val="32"/>
          <w:shd w:val="clear" w:color="auto" w:fill="FFFFFF"/>
        </w:rPr>
        <w:t>并配备专兼职结合、相对稳定的研学实践指导教师、辅导员队伍，</w:t>
      </w:r>
      <w:r>
        <w:rPr>
          <w:rFonts w:hint="eastAsia" w:ascii="仿宋_GB2312" w:hAnsi="仿宋_GB2312" w:eastAsia="仿宋_GB2312" w:cs="仿宋_GB2312"/>
          <w:spacing w:val="7"/>
          <w:sz w:val="32"/>
          <w:szCs w:val="32"/>
          <w:shd w:val="clear" w:color="auto" w:fill="FFFFFF"/>
        </w:rPr>
        <w:t>原则上按不低于1:50的师生比配备研学实践导师（教官）。参与研学实践活动工作人员须具备良好政治素养和道德操守，不存在聘用法律法规规定的不得或不宜从事教育行业的违法犯罪记录信息的情形。有完善的投诉处理制度和流程，确定专职人员处理投诉事宜。</w:t>
      </w:r>
    </w:p>
    <w:p w14:paraId="0D49B176">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（五）能自主开发研学课程。课程设置要注重教育性、系统性、知识性、科学性和趣味性，</w:t>
      </w:r>
      <w:r>
        <w:rPr>
          <w:rFonts w:ascii="仿宋_GB2312" w:hAnsi="仿宋_GB2312" w:eastAsia="仿宋_GB2312" w:cs="仿宋_GB2312"/>
          <w:spacing w:val="7"/>
          <w:sz w:val="32"/>
          <w:szCs w:val="32"/>
          <w:shd w:val="clear" w:color="auto" w:fill="FFFFFF"/>
        </w:rPr>
        <w:t>课程体系须完整规范，有明确目标、系统内容和合理实践，</w:t>
      </w:r>
      <w:r>
        <w:rPr>
          <w:rFonts w:hint="eastAsia" w:ascii="仿宋_GB2312" w:hAnsi="仿宋_GB2312" w:eastAsia="仿宋_GB2312" w:cs="仿宋_GB2312"/>
          <w:spacing w:val="7"/>
          <w:sz w:val="32"/>
          <w:szCs w:val="32"/>
          <w:shd w:val="clear" w:color="auto" w:fill="FFFFFF"/>
        </w:rPr>
        <w:t>避免</w:t>
      </w:r>
      <w:r>
        <w:rPr>
          <w:rFonts w:ascii="仿宋_GB2312" w:hAnsi="仿宋_GB2312" w:eastAsia="仿宋_GB2312" w:cs="仿宋_GB2312"/>
          <w:spacing w:val="7"/>
          <w:sz w:val="32"/>
          <w:szCs w:val="32"/>
          <w:shd w:val="clear" w:color="auto" w:fill="FFFFFF"/>
        </w:rPr>
        <w:t>“游而不学”，</w:t>
      </w:r>
      <w:r>
        <w:rPr>
          <w:rFonts w:hint="eastAsia" w:ascii="仿宋_GB2312" w:hAnsi="仿宋_GB2312" w:eastAsia="仿宋_GB2312" w:cs="仿宋_GB2312"/>
          <w:spacing w:val="7"/>
          <w:sz w:val="32"/>
          <w:szCs w:val="32"/>
          <w:shd w:val="clear" w:color="auto" w:fill="FFFFFF"/>
        </w:rPr>
        <w:t>不得</w:t>
      </w:r>
      <w:r>
        <w:rPr>
          <w:rFonts w:ascii="仿宋_GB2312" w:hAnsi="仿宋_GB2312" w:eastAsia="仿宋_GB2312" w:cs="仿宋_GB2312"/>
          <w:spacing w:val="7"/>
          <w:sz w:val="32"/>
          <w:szCs w:val="32"/>
          <w:shd w:val="clear" w:color="auto" w:fill="FFFFFF"/>
        </w:rPr>
        <w:t>用军训、</w:t>
      </w:r>
      <w:r>
        <w:rPr>
          <w:rFonts w:hint="eastAsia" w:ascii="仿宋_GB2312" w:hAnsi="仿宋_GB2312" w:eastAsia="仿宋_GB2312" w:cs="仿宋_GB2312"/>
          <w:spacing w:val="7"/>
          <w:sz w:val="32"/>
          <w:szCs w:val="32"/>
          <w:shd w:val="clear" w:color="auto" w:fill="FFFFFF"/>
        </w:rPr>
        <w:t>参观</w:t>
      </w:r>
      <w:r>
        <w:rPr>
          <w:rFonts w:ascii="仿宋_GB2312" w:hAnsi="仿宋_GB2312" w:eastAsia="仿宋_GB2312" w:cs="仿宋_GB2312"/>
          <w:spacing w:val="7"/>
          <w:sz w:val="32"/>
          <w:szCs w:val="32"/>
          <w:shd w:val="clear" w:color="auto" w:fill="FFFFFF"/>
        </w:rPr>
        <w:t>旅游替代课程</w:t>
      </w:r>
      <w:r>
        <w:rPr>
          <w:rFonts w:hint="eastAsia" w:ascii="仿宋_GB2312" w:hAnsi="仿宋_GB2312" w:eastAsia="仿宋_GB2312" w:cs="仿宋_GB2312"/>
          <w:spacing w:val="7"/>
          <w:sz w:val="32"/>
          <w:szCs w:val="32"/>
          <w:shd w:val="clear" w:color="auto" w:fill="FFFFFF"/>
        </w:rPr>
        <w:t>。小学阶段以乡土乡情为主、初中阶段以县情市情为主、高中阶段以省情国情为主，</w:t>
      </w:r>
      <w:r>
        <w:rPr>
          <w:rFonts w:ascii="仿宋_GB2312" w:hAnsi="仿宋_GB2312" w:eastAsia="仿宋_GB2312" w:cs="仿宋_GB2312"/>
          <w:spacing w:val="7"/>
          <w:sz w:val="32"/>
          <w:szCs w:val="32"/>
          <w:shd w:val="clear" w:color="auto" w:fill="FFFFFF"/>
        </w:rPr>
        <w:t>紧密衔接学校教育内容，分学段突出主题</w:t>
      </w:r>
      <w:r>
        <w:rPr>
          <w:rFonts w:hint="eastAsia" w:ascii="仿宋_GB2312" w:hAnsi="仿宋_GB2312" w:eastAsia="仿宋_GB2312" w:cs="仿宋_GB2312"/>
          <w:spacing w:val="7"/>
          <w:sz w:val="32"/>
          <w:szCs w:val="32"/>
          <w:shd w:val="clear" w:color="auto" w:fill="FFFFFF"/>
        </w:rPr>
        <w:t>，每学段的研学路线不少于3条，单学段课程不少于10个。</w:t>
      </w:r>
    </w:p>
    <w:p w14:paraId="5F29B449">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六）根据“公益性”“普惠性”“据实按需”等标准核算研学实践活动的费用，参照《中央专项彩票公益金中小学生校外研学实践活动项目资金管理办法》(财教〔2021〕156号)，制定包括交通、餐饮、住宿、课程（含师资、耗材）、门票、保险等实际产生类目的详细价格清单，除此以外不得再收取其他费用，对需要关爱的学生群体制定相应的费用减免政策。</w:t>
      </w:r>
    </w:p>
    <w:p w14:paraId="5DF64C1B">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（七）服务机构是县级以上（包括县级）教育主管部门确认的综合实践基地、研学实践教育基地（营地）、劳动教育基地的，</w:t>
      </w:r>
      <w:r>
        <w:rPr>
          <w:rFonts w:ascii="仿宋_GB2312" w:hAnsi="仿宋_GB2312" w:eastAsia="仿宋_GB2312" w:cs="仿宋_GB2312"/>
          <w:spacing w:val="7"/>
          <w:sz w:val="32"/>
          <w:szCs w:val="32"/>
          <w:shd w:val="clear" w:color="auto" w:fill="FFFFFF"/>
        </w:rPr>
        <w:t>其申报场地需满足以下条件</w:t>
      </w:r>
      <w:r>
        <w:rPr>
          <w:rFonts w:hint="eastAsia" w:ascii="仿宋_GB2312" w:hAnsi="仿宋_GB2312" w:eastAsia="仿宋_GB2312" w:cs="仿宋_GB2312"/>
          <w:spacing w:val="7"/>
          <w:sz w:val="32"/>
          <w:szCs w:val="32"/>
          <w:shd w:val="clear" w:color="auto" w:fill="FFFFFF"/>
        </w:rPr>
        <w:t>：</w:t>
      </w:r>
      <w:r>
        <w:rPr>
          <w:rFonts w:ascii="仿宋_GB2312" w:hAnsi="仿宋_GB2312" w:eastAsia="仿宋_GB2312" w:cs="仿宋_GB2312"/>
          <w:spacing w:val="7"/>
          <w:sz w:val="32"/>
          <w:szCs w:val="32"/>
          <w:shd w:val="clear" w:color="auto" w:fill="FFFFFF"/>
        </w:rPr>
        <w:t>需成立并正常运营</w:t>
      </w:r>
      <w:r>
        <w:rPr>
          <w:rFonts w:hint="eastAsia" w:ascii="仿宋_GB2312" w:hAnsi="仿宋_GB2312" w:eastAsia="仿宋_GB2312" w:cs="仿宋_GB2312"/>
          <w:spacing w:val="7"/>
          <w:sz w:val="32"/>
          <w:szCs w:val="32"/>
          <w:shd w:val="clear" w:color="auto" w:fill="FFFFFF"/>
        </w:rPr>
        <w:t>1</w:t>
      </w:r>
      <w:r>
        <w:rPr>
          <w:rFonts w:ascii="仿宋_GB2312" w:hAnsi="仿宋_GB2312" w:eastAsia="仿宋_GB2312" w:cs="仿宋_GB2312"/>
          <w:spacing w:val="7"/>
          <w:sz w:val="32"/>
          <w:szCs w:val="32"/>
          <w:shd w:val="clear" w:color="auto" w:fill="FFFFFF"/>
        </w:rPr>
        <w:t>年以上</w:t>
      </w:r>
      <w:r>
        <w:rPr>
          <w:rFonts w:hint="eastAsia" w:ascii="仿宋_GB2312" w:hAnsi="仿宋_GB2312" w:eastAsia="仿宋_GB2312" w:cs="仿宋_GB2312"/>
          <w:spacing w:val="7"/>
          <w:sz w:val="32"/>
          <w:szCs w:val="32"/>
          <w:shd w:val="clear" w:color="auto" w:fill="FFFFFF"/>
        </w:rPr>
        <w:t>，</w:t>
      </w:r>
      <w:r>
        <w:rPr>
          <w:rFonts w:ascii="仿宋_GB2312" w:hAnsi="仿宋_GB2312" w:eastAsia="仿宋_GB2312" w:cs="仿宋_GB2312"/>
          <w:spacing w:val="7"/>
          <w:sz w:val="32"/>
          <w:szCs w:val="32"/>
          <w:shd w:val="clear" w:color="auto" w:fill="FFFFFF"/>
        </w:rPr>
        <w:t>设施设备完善且符合安全卫生标准</w:t>
      </w:r>
      <w:r>
        <w:rPr>
          <w:rFonts w:hint="eastAsia" w:ascii="仿宋_GB2312" w:hAnsi="仿宋_GB2312" w:eastAsia="仿宋_GB2312" w:cs="仿宋_GB2312"/>
          <w:spacing w:val="7"/>
          <w:sz w:val="32"/>
          <w:szCs w:val="32"/>
          <w:shd w:val="clear" w:color="auto" w:fill="FFFFFF"/>
        </w:rPr>
        <w:t>；具备同时接待学生团队200人以上的能力；至少配备1名持有相应执业资格证书的卫生技术人员和2名经过系统培训的专职安全员。</w:t>
      </w:r>
      <w:r>
        <w:rPr>
          <w:rFonts w:ascii="仿宋_GB2312" w:hAnsi="仿宋_GB2312" w:eastAsia="仿宋_GB2312" w:cs="仿宋_GB2312"/>
          <w:spacing w:val="7"/>
          <w:sz w:val="32"/>
          <w:szCs w:val="32"/>
          <w:shd w:val="clear" w:color="auto" w:fill="FFFFFF"/>
        </w:rPr>
        <w:t>若提供住宿，建筑安全参照中小学标准，需有消防验收凭证、房屋可靠性鉴定报告，严禁擅自增设宿舍床位；消防设施要符合规定，配齐安全逃生标志，24小时监控且影像保存合规。餐饮</w:t>
      </w:r>
      <w:r>
        <w:rPr>
          <w:rFonts w:hint="eastAsia" w:ascii="仿宋_GB2312" w:hAnsi="仿宋_GB2312" w:eastAsia="仿宋_GB2312" w:cs="仿宋_GB2312"/>
          <w:spacing w:val="7"/>
          <w:sz w:val="32"/>
          <w:szCs w:val="32"/>
          <w:shd w:val="clear" w:color="auto" w:fill="FFFFFF"/>
        </w:rPr>
        <w:t>安排</w:t>
      </w:r>
      <w:r>
        <w:rPr>
          <w:rFonts w:ascii="仿宋_GB2312" w:hAnsi="仿宋_GB2312" w:eastAsia="仿宋_GB2312" w:cs="仿宋_GB2312"/>
          <w:spacing w:val="7"/>
          <w:sz w:val="32"/>
          <w:szCs w:val="32"/>
          <w:shd w:val="clear" w:color="auto" w:fill="FFFFFF"/>
        </w:rPr>
        <w:t>要选卫生信誉佳、有食品经营许可证的</w:t>
      </w:r>
      <w:r>
        <w:rPr>
          <w:rFonts w:hint="eastAsia" w:ascii="仿宋_GB2312" w:hAnsi="仿宋_GB2312" w:eastAsia="仿宋_GB2312" w:cs="仿宋_GB2312"/>
          <w:spacing w:val="7"/>
          <w:sz w:val="32"/>
          <w:szCs w:val="32"/>
          <w:shd w:val="clear" w:color="auto" w:fill="FFFFFF"/>
        </w:rPr>
        <w:t>餐饮服务</w:t>
      </w:r>
      <w:r>
        <w:rPr>
          <w:rFonts w:ascii="仿宋_GB2312" w:hAnsi="仿宋_GB2312" w:eastAsia="仿宋_GB2312" w:cs="仿宋_GB2312"/>
          <w:spacing w:val="7"/>
          <w:sz w:val="32"/>
          <w:szCs w:val="32"/>
          <w:shd w:val="clear" w:color="auto" w:fill="FFFFFF"/>
        </w:rPr>
        <w:t>单位，建立食材采购台账和食品安全制度，</w:t>
      </w:r>
      <w:r>
        <w:rPr>
          <w:rFonts w:hint="eastAsia" w:ascii="仿宋_GB2312" w:hAnsi="仿宋_GB2312" w:eastAsia="仿宋_GB2312" w:cs="仿宋_GB2312"/>
          <w:spacing w:val="7"/>
          <w:sz w:val="32"/>
          <w:szCs w:val="32"/>
          <w:shd w:val="clear" w:color="auto" w:fill="FFFFFF"/>
        </w:rPr>
        <w:t>防止食物中毒等安全事故发生。</w:t>
      </w:r>
    </w:p>
    <w:p w14:paraId="4CD27DC0">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八）服务机构是研学公司的，经营范围要明确包含研学实践业务、体验式拓展活动及策划或组织文化艺术交流等活动等相关内容，且具备单团接待学生团队300人以上的能力并随团配备持有相应执业资格证书的卫生专业技术人员和经过系统培训的专职安全员。</w:t>
      </w:r>
    </w:p>
    <w:p w14:paraId="422F15B4">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九）服务机构是旅行社的，必须符合《研学实践教育活动服务规范》（LB/T054-2016）和《旅行社服务通则》（GB/T31385-2015）的要求，且具备单团接待学生团队300人以上的能力并随团配备持有相应执业资格证书的卫生专业技术人员和经过系统培训的专职安全员。</w:t>
      </w:r>
    </w:p>
    <w:p w14:paraId="236063E6">
      <w:pPr>
        <w:pStyle w:val="15"/>
        <w:widowControl/>
        <w:snapToGrid w:val="0"/>
        <w:spacing w:beforeAutospacing="0" w:afterAutospacing="0" w:line="600" w:lineRule="exact"/>
        <w:ind w:firstLine="668" w:firstLineChars="200"/>
        <w:jc w:val="both"/>
        <w:rPr>
          <w:rFonts w:hint="eastAsia" w:ascii="黑体" w:hAnsi="黑体" w:eastAsia="黑体" w:cs="黑体"/>
          <w:spacing w:val="7"/>
          <w:sz w:val="32"/>
          <w:szCs w:val="32"/>
          <w:shd w:val="clear" w:color="auto" w:fill="FFFFFF"/>
        </w:rPr>
      </w:pPr>
      <w:r>
        <w:rPr>
          <w:rFonts w:hint="eastAsia" w:ascii="黑体" w:hAnsi="黑体" w:eastAsia="黑体" w:cs="黑体"/>
          <w:spacing w:val="7"/>
          <w:sz w:val="32"/>
          <w:szCs w:val="32"/>
          <w:shd w:val="clear" w:color="auto" w:fill="FFFFFF"/>
        </w:rPr>
        <w:t>二、复审申请材料</w:t>
      </w:r>
    </w:p>
    <w:p w14:paraId="43E5294C">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（一）申请表（见附件1.1）。</w:t>
      </w:r>
    </w:p>
    <w:p w14:paraId="496E3209">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（二）工商营业执照副本（复印件）。</w:t>
      </w:r>
    </w:p>
    <w:p w14:paraId="23824C8D">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（三）综合实践基地、研学实践教育基地（营地）、劳动教育基地，需提供相关教育主管部门公开印发的文件或授牌等证明资料（复印件）。</w:t>
      </w:r>
    </w:p>
    <w:p w14:paraId="58BF896C">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（四）旅行社需提供旅行社业务经营许可证副本（复印件）。</w:t>
      </w:r>
    </w:p>
    <w:p w14:paraId="4707EA06">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（五）法人代表身份证复印件（正反面的复印件）。</w:t>
      </w:r>
    </w:p>
    <w:p w14:paraId="15A9B057">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（六）小学、初中、高中各学段的实践课程，包括线路类别、课程清单、课程名称、课程目标、课程费用等，每学段的实践路线不少于3条，单学段课程不少于10个（见附件1.2）。</w:t>
      </w:r>
    </w:p>
    <w:p w14:paraId="29DEAA03">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七）从事研学实践活动工作的全体员工花名册清单（见附件1.3），包括姓名、性别、身份证号、联系电话、家庭住址、任职岗位、持有证书名称以及公安机关出具的无犯罪证明。其中，研学管理部门专职人员不少于3人、持研学导师证书或旅游管理毕业证书人员不少于1人（花名册清单中的相关佐证材料，各研学实践服务机构需存档备查）。</w:t>
      </w:r>
    </w:p>
    <w:p w14:paraId="5E2CF59A">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（八）与持有相应执业资格证书的卫生专业技术人员签订的劳务协议（复印件）、卫生专业技术人员的从业资格证（复印件）、身份证（正反面的复印件）、公安机关出具的无犯罪证明。</w:t>
      </w:r>
    </w:p>
    <w:p w14:paraId="7DD6FDD7">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九）基地（营地）需提供可同时接待学生团队200人以上的相关佐证材料（包含：场地实况照片、研学实践活动过程性开展照片、研学保险购买记录、和学校签署的合同模版等相关佐证资料）；基地若提供住宿，需有消防验收凭证、房屋可靠性鉴定报告。</w:t>
      </w:r>
    </w:p>
    <w:p w14:paraId="3BD52CB3">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（十）旅行社、研学公司需提供可单团接待学生团队300人以上的相关佐证材料（包含：与研学供应方所签署的协议、研学实践活动过程性开展照片、研学保险购买记录、和学校签署的合同模版等相关佐证资料）。</w:t>
      </w:r>
    </w:p>
    <w:p w14:paraId="7C2091C9">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（十一）与研学车辆供应方所签署的租用合同、研学车辆供应方对应的《道路运输经营许可证》、参与包车的客运车辆的道路运输证和行驶证（复印件）。</w:t>
      </w:r>
    </w:p>
    <w:p w14:paraId="0885C628">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（十二）研学安全保障制度、安全应急预案和投诉管理制度，包括交通、食宿、应急疏散、治安事故、突发处置等内容。</w:t>
      </w:r>
    </w:p>
    <w:p w14:paraId="0F0FA302">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（十三）服务机构三年内无行政处罚和违法记录，法定代表人不在失信被执行人名单，以上事项提供“信用中国”上的“法人和非法人组织公共信用信息报告”和“失信被执行人”的查询页面截图。</w:t>
      </w:r>
    </w:p>
    <w:p w14:paraId="65ED3939">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（十四）其他可以证明其运营经验和实力的佐证材料。</w:t>
      </w:r>
    </w:p>
    <w:p w14:paraId="58B93412">
      <w:pPr>
        <w:pStyle w:val="15"/>
        <w:widowControl/>
        <w:snapToGrid w:val="0"/>
        <w:spacing w:beforeAutospacing="0" w:afterAutospacing="0" w:line="600" w:lineRule="exact"/>
        <w:ind w:firstLine="668" w:firstLineChars="200"/>
        <w:jc w:val="both"/>
        <w:rPr>
          <w:rStyle w:val="20"/>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以上材料，研学实践服务机构是综合实践基地、研学实践基地（营地）、劳动教育基地的，除第（四）项和第（十）项外，其余12项资料提供齐全；研学实践服务机构是旅行社的，除第（三）项和第（九）项外，其余12项资料需提供齐全；研学实践服务机构是研学公司的，除第（三）项、第（四）项和第（九）项外，其余11项资料需提供齐全。</w:t>
      </w:r>
    </w:p>
    <w:p w14:paraId="540F73C0">
      <w:pPr>
        <w:pStyle w:val="15"/>
        <w:widowControl/>
        <w:snapToGrid w:val="0"/>
        <w:spacing w:beforeAutospacing="0" w:afterAutospacing="0" w:line="600" w:lineRule="exact"/>
        <w:ind w:firstLine="668" w:firstLineChars="200"/>
        <w:jc w:val="both"/>
        <w:rPr>
          <w:rFonts w:hint="eastAsia" w:ascii="黑体" w:hAnsi="黑体" w:eastAsia="黑体" w:cs="黑体"/>
          <w:spacing w:val="7"/>
          <w:sz w:val="32"/>
          <w:szCs w:val="32"/>
          <w:shd w:val="clear" w:color="auto" w:fill="FFFFFF"/>
        </w:rPr>
      </w:pPr>
      <w:r>
        <w:rPr>
          <w:rFonts w:hint="eastAsia" w:ascii="黑体" w:hAnsi="黑体" w:eastAsia="黑体" w:cs="黑体"/>
          <w:spacing w:val="7"/>
          <w:sz w:val="32"/>
          <w:szCs w:val="32"/>
          <w:shd w:val="clear" w:color="auto" w:fill="FFFFFF"/>
        </w:rPr>
        <w:t>三、评审流程</w:t>
      </w:r>
    </w:p>
    <w:p w14:paraId="6FD86516">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pacing w:val="7"/>
          <w:sz w:val="32"/>
          <w:szCs w:val="32"/>
          <w:shd w:val="clear" w:color="auto" w:fill="FFFFFF"/>
        </w:rPr>
        <w:t>惠安县教育局组织成立评审小组，评审小组对提交申请的研学实践服务机构的申请资料进行审核。</w:t>
      </w:r>
    </w:p>
    <w:p w14:paraId="5BAB031D">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pacing w:val="7"/>
          <w:sz w:val="32"/>
          <w:szCs w:val="32"/>
          <w:shd w:val="clear" w:color="auto" w:fill="FFFFFF"/>
        </w:rPr>
        <w:t>（一）线上初审。在线上对研学实践服务机构提交的资料完整性进行初审,初审合格进入线下复审环节。</w:t>
      </w:r>
    </w:p>
    <w:p w14:paraId="4AA34EC5">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（二）线下复审。初审合格的研学实践服务机构再次提交复审材料，联合县公安局、市场监管局、文旅局等部门，评审小组集中对申请材料进行会审。</w:t>
      </w:r>
    </w:p>
    <w:p w14:paraId="7611B03B">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（三）确认入驻。通过复审的研学实践服务机构才能入驻惠安教育服务平台——研学实践教育管理模块、签订平台技术服务使用协议、上传研学线路，获得承办惠安县中小学生研学实践教育活动的资格。</w:t>
      </w:r>
    </w:p>
    <w:p w14:paraId="1FA2D161">
      <w:pPr>
        <w:pStyle w:val="15"/>
        <w:widowControl/>
        <w:snapToGrid w:val="0"/>
        <w:spacing w:beforeAutospacing="0" w:afterAutospacing="0" w:line="600" w:lineRule="exact"/>
        <w:ind w:firstLine="668" w:firstLineChars="200"/>
        <w:jc w:val="both"/>
        <w:rPr>
          <w:rFonts w:hint="eastAsia" w:ascii="黑体" w:hAnsi="黑体" w:eastAsia="黑体" w:cs="黑体"/>
          <w:spacing w:val="7"/>
          <w:sz w:val="32"/>
          <w:szCs w:val="32"/>
          <w:shd w:val="clear" w:color="auto" w:fill="FFFFFF"/>
        </w:rPr>
      </w:pPr>
      <w:r>
        <w:rPr>
          <w:rFonts w:hint="eastAsia" w:ascii="黑体" w:hAnsi="黑体" w:eastAsia="黑体" w:cs="黑体"/>
          <w:spacing w:val="7"/>
          <w:sz w:val="32"/>
          <w:szCs w:val="32"/>
          <w:shd w:val="clear" w:color="auto" w:fill="FFFFFF"/>
        </w:rPr>
        <w:t>四、其他</w:t>
      </w:r>
    </w:p>
    <w:p w14:paraId="44473926">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（一）</w:t>
      </w:r>
      <w:r>
        <w:rPr>
          <w:rFonts w:ascii="Times New Roman" w:hAnsi="Times New Roman" w:eastAsia="仿宋_GB2312"/>
          <w:kern w:val="2"/>
          <w:sz w:val="32"/>
          <w:szCs w:val="32"/>
          <w14:ligatures w14:val="standardContextual"/>
        </w:rPr>
        <w:t xml:space="preserve">依据 </w:t>
      </w:r>
      <w:r>
        <w:rPr>
          <w:rFonts w:hint="eastAsia" w:ascii="Times New Roman" w:hAnsi="Times New Roman" w:eastAsia="仿宋_GB2312"/>
          <w:kern w:val="2"/>
          <w:sz w:val="32"/>
          <w:szCs w:val="32"/>
          <w14:ligatures w14:val="standardContextual"/>
        </w:rPr>
        <w:t>《教育法》《旅游法》《关于促进旅行社研学旅游业务健康发展的通知》</w:t>
      </w:r>
      <w:r>
        <w:rPr>
          <w:rFonts w:ascii="Times New Roman" w:hAnsi="Times New Roman" w:eastAsia="仿宋_GB2312"/>
          <w:kern w:val="2"/>
          <w:sz w:val="32"/>
          <w:szCs w:val="32"/>
          <w14:ligatures w14:val="standardContextual"/>
        </w:rPr>
        <w:t>《教育部等 11 部门关于推进中小学生研学旅行的意见》（教基一〔2016〕8 号）《教育部关于加强新时代教育管理信息化工作的通知》（教科信函〔2021〕13 号）</w:t>
      </w:r>
      <w:r>
        <w:rPr>
          <w:rFonts w:hint="eastAsia" w:ascii="Times New Roman" w:hAnsi="Times New Roman" w:eastAsia="仿宋_GB2312"/>
          <w:kern w:val="2"/>
          <w:sz w:val="32"/>
          <w:szCs w:val="32"/>
          <w14:ligatures w14:val="standardContextual"/>
        </w:rPr>
        <w:t>《福建省中小学生研学实践教育基地、营地建设与服务标准（试行）》（闽教思</w:t>
      </w:r>
      <w:r>
        <w:rPr>
          <w:rFonts w:ascii="Times New Roman" w:hAnsi="Times New Roman" w:eastAsia="仿宋_GB2312"/>
          <w:kern w:val="2"/>
          <w:sz w:val="32"/>
          <w:szCs w:val="32"/>
          <w14:ligatures w14:val="standardContextual"/>
        </w:rPr>
        <w:t>〔20</w:t>
      </w:r>
      <w:r>
        <w:rPr>
          <w:rFonts w:hint="eastAsia" w:ascii="Times New Roman" w:hAnsi="Times New Roman" w:eastAsia="仿宋_GB2312"/>
          <w:kern w:val="2"/>
          <w:sz w:val="32"/>
          <w:szCs w:val="32"/>
          <w14:ligatures w14:val="standardContextual"/>
        </w:rPr>
        <w:t>18</w:t>
      </w:r>
      <w:r>
        <w:rPr>
          <w:rFonts w:ascii="Times New Roman" w:hAnsi="Times New Roman" w:eastAsia="仿宋_GB2312"/>
          <w:kern w:val="2"/>
          <w:sz w:val="32"/>
          <w:szCs w:val="32"/>
          <w14:ligatures w14:val="standardContextual"/>
        </w:rPr>
        <w:t>〕</w:t>
      </w:r>
      <w:r>
        <w:rPr>
          <w:rFonts w:hint="eastAsia" w:ascii="Times New Roman" w:hAnsi="Times New Roman" w:eastAsia="仿宋_GB2312"/>
          <w:kern w:val="2"/>
          <w:sz w:val="32"/>
          <w:szCs w:val="32"/>
          <w14:ligatures w14:val="standardContextual"/>
        </w:rPr>
        <w:t>9</w:t>
      </w:r>
      <w:r>
        <w:rPr>
          <w:rFonts w:ascii="Times New Roman" w:hAnsi="Times New Roman" w:eastAsia="仿宋_GB2312"/>
          <w:kern w:val="2"/>
          <w:sz w:val="32"/>
          <w:szCs w:val="32"/>
          <w14:ligatures w14:val="standardContextual"/>
        </w:rPr>
        <w:t>号</w:t>
      </w:r>
      <w:r>
        <w:rPr>
          <w:rFonts w:hint="eastAsia" w:ascii="Times New Roman" w:hAnsi="Times New Roman" w:eastAsia="仿宋_GB2312"/>
          <w:kern w:val="2"/>
          <w:sz w:val="32"/>
          <w:szCs w:val="32"/>
          <w14:ligatures w14:val="standardContextual"/>
        </w:rPr>
        <w:t>）</w:t>
      </w:r>
      <w:r>
        <w:rPr>
          <w:rFonts w:ascii="Times New Roman" w:hAnsi="Times New Roman" w:eastAsia="仿宋_GB2312"/>
          <w:kern w:val="2"/>
          <w:sz w:val="32"/>
          <w:szCs w:val="32"/>
          <w14:ligatures w14:val="standardContextual"/>
        </w:rPr>
        <w:t>《泉州市中小学生综合实践基地建设与管理细则（试行）》（泉委教秘〔2024〕3 号）及我县《关于进一步规范中小学校外实践教育活动组织实施有关事项的通知》（惠教德函〔2025〕3 号）等文件精神</w:t>
      </w:r>
      <w:r>
        <w:rPr>
          <w:rFonts w:hint="eastAsia" w:ascii="Times New Roman" w:hAnsi="Times New Roman" w:eastAsia="仿宋_GB2312"/>
          <w:kern w:val="2"/>
          <w:sz w:val="32"/>
          <w:szCs w:val="32"/>
          <w14:ligatures w14:val="standardContextual"/>
        </w:rPr>
        <w:t>。</w:t>
      </w:r>
      <w:r>
        <w:rPr>
          <w:rFonts w:hint="eastAsia" w:ascii="仿宋_GB2312" w:hAnsi="仿宋_GB2312" w:eastAsia="仿宋_GB2312" w:cs="仿宋_GB2312"/>
          <w:spacing w:val="7"/>
          <w:sz w:val="32"/>
          <w:szCs w:val="32"/>
          <w:shd w:val="clear" w:color="auto" w:fill="FFFFFF"/>
        </w:rPr>
        <w:t>研学实践服务机构通过平台上自行注册的用户端口查看初审结果。通过初审的研学实践服务机构需在通过初审5个工作日内自行准备相关复审材料，按序号规范整理，装订成册，编制材料目录，标明页码，在档案袋封面填写研学实践服务机构名称。</w:t>
      </w:r>
    </w:p>
    <w:p w14:paraId="7B684882">
      <w:pPr>
        <w:spacing w:after="0" w:line="540" w:lineRule="exact"/>
        <w:ind w:firstLine="668" w:firstLineChars="200"/>
        <w:rPr>
          <w:rFonts w:ascii="Times New Roman" w:hAnsi="Times New Roman" w:eastAsia="仿宋_GB2312" w:cs="Times New Roman"/>
          <w:sz w:val="32"/>
          <w:szCs w:val="32"/>
        </w:rPr>
      </w:pPr>
      <w:r>
        <w:rPr>
          <w:rFonts w:hint="eastAsia" w:ascii="仿宋_GB2312" w:hAnsi="仿宋_GB2312" w:eastAsia="仿宋_GB2312" w:cs="仿宋_GB2312"/>
          <w:spacing w:val="7"/>
          <w:sz w:val="32"/>
          <w:szCs w:val="32"/>
          <w:shd w:val="clear" w:color="auto" w:fill="FFFFFF"/>
        </w:rPr>
        <w:t>（二）提交复审材料地点：惠安县教育局德育股（惠安县电信大楼16楼1617室），联系人：曾老师，联系方式：0595-87377510。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递交时间：工作日上午9:00-12:00、下午14:30-17:30</w:t>
      </w:r>
      <w:r>
        <w:rPr>
          <w:rFonts w:hint="eastAsia" w:ascii="Times New Roman" w:hAnsi="Times New Roman" w:eastAsia="仿宋_GB2312" w:cs="Times New Roman"/>
          <w:sz w:val="32"/>
          <w:szCs w:val="32"/>
        </w:rPr>
        <w:t>）</w:t>
      </w:r>
    </w:p>
    <w:p w14:paraId="6AB29E08">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（三）申请机构在填报资料的过程中，如有平台操作疑问请联系平台客服人员，联系人：张老师，联系方式：15659720735。</w:t>
      </w:r>
    </w:p>
    <w:p w14:paraId="61658E04">
      <w:pPr>
        <w:widowControl/>
        <w:rPr>
          <w:rFonts w:hint="eastAsia" w:ascii="仿宋_GB2312" w:hAnsi="仿宋_GB2312" w:eastAsia="仿宋_GB2312" w:cs="仿宋_GB2312"/>
          <w:spacing w:val="7"/>
          <w:kern w:val="0"/>
          <w:sz w:val="32"/>
          <w:szCs w:val="32"/>
          <w:shd w:val="clear" w:color="auto" w:fill="FFFFFF"/>
          <w14:ligatures w14:val="none"/>
        </w:rPr>
      </w:pPr>
      <w:r>
        <w:rPr>
          <w:rFonts w:hint="eastAsia" w:ascii="仿宋_GB2312" w:hAnsi="仿宋_GB2312" w:eastAsia="仿宋_GB2312" w:cs="仿宋_GB2312"/>
          <w:spacing w:val="7"/>
          <w:kern w:val="0"/>
          <w:sz w:val="32"/>
          <w:szCs w:val="32"/>
          <w:shd w:val="clear" w:color="auto" w:fill="FFFFFF"/>
          <w14:ligatures w14:val="none"/>
        </w:rPr>
        <w:br w:type="page"/>
      </w:r>
    </w:p>
    <w:p w14:paraId="10062BFD">
      <w:pPr>
        <w:pStyle w:val="15"/>
        <w:widowControl/>
        <w:snapToGrid w:val="0"/>
        <w:spacing w:beforeAutospacing="0" w:afterAutospacing="0" w:line="600" w:lineRule="exact"/>
        <w:jc w:val="both"/>
        <w:rPr>
          <w:rFonts w:hint="eastAsia" w:ascii="黑体" w:hAnsi="黑体" w:eastAsia="黑体" w:cs="仿宋_GB2312"/>
          <w:spacing w:val="7"/>
          <w:sz w:val="32"/>
          <w:szCs w:val="32"/>
          <w:shd w:val="clear" w:color="auto" w:fill="FFFFFF"/>
        </w:rPr>
        <w:sectPr>
          <w:pgSz w:w="11906" w:h="16838"/>
          <w:pgMar w:top="1440" w:right="1800" w:bottom="1440" w:left="1800" w:header="851" w:footer="992" w:gutter="0"/>
          <w:cols w:space="425" w:num="1"/>
          <w:docGrid w:type="lines" w:linePitch="312" w:charSpace="0"/>
        </w:sectPr>
      </w:pPr>
    </w:p>
    <w:p w14:paraId="57D2380A">
      <w:pPr>
        <w:pStyle w:val="15"/>
        <w:widowControl/>
        <w:snapToGrid w:val="0"/>
        <w:spacing w:beforeAutospacing="0" w:afterAutospacing="0" w:line="600" w:lineRule="exact"/>
        <w:jc w:val="both"/>
        <w:rPr>
          <w:rFonts w:hint="eastAsia" w:ascii="黑体" w:hAnsi="黑体" w:eastAsia="黑体" w:cs="仿宋_GB2312"/>
          <w:spacing w:val="7"/>
          <w:sz w:val="32"/>
          <w:szCs w:val="32"/>
          <w:shd w:val="clear" w:color="auto" w:fill="FFFFFF"/>
        </w:rPr>
      </w:pPr>
      <w:r>
        <w:rPr>
          <w:rFonts w:hint="eastAsia" w:ascii="黑体" w:hAnsi="黑体" w:eastAsia="黑体" w:cs="仿宋_GB2312"/>
          <w:spacing w:val="7"/>
          <w:sz w:val="32"/>
          <w:szCs w:val="32"/>
          <w:shd w:val="clear" w:color="auto" w:fill="FFFFFF"/>
        </w:rPr>
        <w:t>附件1.1</w:t>
      </w:r>
    </w:p>
    <w:p w14:paraId="36BCBB23">
      <w:pPr>
        <w:spacing w:line="600" w:lineRule="exact"/>
        <w:jc w:val="center"/>
        <w:rPr>
          <w:rFonts w:hint="eastAsia" w:ascii="方正小标宋简体" w:hAnsi="方正小标宋简体" w:eastAsia="方正小标宋简体" w:cs="方正小标宋简体"/>
          <w:bCs/>
          <w:sz w:val="32"/>
          <w:szCs w:val="32"/>
          <w:shd w:val="clear" w:color="auto" w:fill="FFFFFF"/>
        </w:rPr>
      </w:pPr>
      <w:r>
        <w:rPr>
          <w:rFonts w:hint="eastAsia" w:ascii="方正小标宋简体" w:hAnsi="方正小标宋简体" w:eastAsia="方正小标宋简体" w:cs="方正小标宋简体"/>
          <w:bCs/>
          <w:sz w:val="32"/>
          <w:szCs w:val="32"/>
          <w:shd w:val="clear" w:color="auto" w:fill="FFFFFF"/>
        </w:rPr>
        <w:t>惠安县中小学生研学实践服务机构入驻惠安教育服务平台</w:t>
      </w:r>
    </w:p>
    <w:p w14:paraId="01640FF3">
      <w:pPr>
        <w:spacing w:line="600" w:lineRule="exact"/>
        <w:jc w:val="center"/>
        <w:rPr>
          <w:rFonts w:hint="eastAsia" w:ascii="方正小标宋简体" w:hAnsi="方正小标宋简体" w:eastAsia="方正小标宋简体" w:cs="方正小标宋简体"/>
          <w:bCs/>
          <w:sz w:val="32"/>
          <w:szCs w:val="32"/>
          <w:shd w:val="clear" w:color="auto" w:fill="FFFFFF"/>
        </w:rPr>
      </w:pPr>
      <w:r>
        <w:rPr>
          <w:rFonts w:hint="eastAsia" w:ascii="方正小标宋简体" w:hAnsi="方正小标宋简体" w:eastAsia="方正小标宋简体" w:cs="方正小标宋简体"/>
          <w:bCs/>
          <w:sz w:val="32"/>
          <w:szCs w:val="32"/>
          <w:shd w:val="clear" w:color="auto" w:fill="FFFFFF"/>
        </w:rPr>
        <w:t>——研学实践管理模块申请表</w:t>
      </w:r>
    </w:p>
    <w:p w14:paraId="76C495C5">
      <w:pPr>
        <w:pStyle w:val="17"/>
        <w:ind w:firstLine="210"/>
        <w:rPr>
          <w:rFonts w:hint="eastAsia"/>
        </w:rPr>
      </w:pPr>
    </w:p>
    <w:tbl>
      <w:tblPr>
        <w:tblStyle w:val="18"/>
        <w:tblpPr w:leftFromText="180" w:rightFromText="180" w:vertAnchor="text" w:horzAnchor="page" w:tblpXSpec="center" w:tblpY="49"/>
        <w:tblOverlap w:val="never"/>
        <w:tblW w:w="54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6"/>
        <w:gridCol w:w="1885"/>
        <w:gridCol w:w="2118"/>
        <w:gridCol w:w="2693"/>
      </w:tblGrid>
      <w:tr w14:paraId="3E69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pct"/>
          </w:tcPr>
          <w:p w14:paraId="6EB2A51E">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申请机构名称</w:t>
            </w:r>
          </w:p>
          <w:p w14:paraId="567573B2">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（盖章）</w:t>
            </w:r>
          </w:p>
        </w:tc>
        <w:tc>
          <w:tcPr>
            <w:tcW w:w="3595" w:type="pct"/>
            <w:gridSpan w:val="3"/>
          </w:tcPr>
          <w:p w14:paraId="72E460FB">
            <w:pPr>
              <w:spacing w:line="440" w:lineRule="exact"/>
              <w:ind w:firstLine="1120" w:firstLineChars="400"/>
              <w:jc w:val="center"/>
              <w:rPr>
                <w:rFonts w:hint="eastAsia" w:ascii="仿宋_GB2312" w:hAnsi="仿宋_GB2312" w:eastAsia="仿宋_GB2312" w:cs="仿宋_GB2312"/>
                <w:sz w:val="28"/>
                <w:szCs w:val="28"/>
              </w:rPr>
            </w:pPr>
          </w:p>
        </w:tc>
      </w:tr>
      <w:tr w14:paraId="23A1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pct"/>
            <w:vAlign w:val="center"/>
          </w:tcPr>
          <w:p w14:paraId="70102FE1">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服务机构类型</w:t>
            </w:r>
          </w:p>
        </w:tc>
        <w:tc>
          <w:tcPr>
            <w:tcW w:w="3595" w:type="pct"/>
            <w:gridSpan w:val="3"/>
          </w:tcPr>
          <w:p w14:paraId="3809BB95">
            <w:pPr>
              <w:spacing w:line="440" w:lineRule="exact"/>
              <w:rPr>
                <w:rFonts w:ascii="Segoe UI Symbol" w:hAnsi="Segoe UI Symbol" w:eastAsia="仿宋_GB2312" w:cs="Segoe UI Symbol"/>
                <w:sz w:val="28"/>
                <w:szCs w:val="28"/>
              </w:rPr>
            </w:pPr>
            <w:r>
              <w:rPr>
                <w:rFonts w:ascii="Segoe UI Symbol" w:hAnsi="Segoe UI Symbol" w:eastAsia="仿宋_GB2312" w:cs="Segoe UI Symbol"/>
                <w:sz w:val="28"/>
                <w:szCs w:val="28"/>
              </w:rPr>
              <w:t>☐</w:t>
            </w:r>
            <w:r>
              <w:rPr>
                <w:rFonts w:hint="eastAsia" w:ascii="Segoe UI Symbol" w:hAnsi="Segoe UI Symbol" w:eastAsia="仿宋_GB2312" w:cs="Segoe UI Symbol"/>
                <w:sz w:val="28"/>
                <w:szCs w:val="28"/>
              </w:rPr>
              <w:t xml:space="preserve">综合（社会）实践教育基地        </w:t>
            </w:r>
          </w:p>
          <w:p w14:paraId="686E0BE2">
            <w:pPr>
              <w:spacing w:line="440" w:lineRule="exact"/>
              <w:rPr>
                <w:rFonts w:ascii="Segoe UI Symbol" w:hAnsi="Segoe UI Symbol" w:eastAsia="仿宋_GB2312" w:cs="Segoe UI Symbol"/>
                <w:sz w:val="28"/>
                <w:szCs w:val="28"/>
              </w:rPr>
            </w:pPr>
            <w:r>
              <w:rPr>
                <w:rFonts w:ascii="Segoe UI Symbol" w:hAnsi="Segoe UI Symbol" w:eastAsia="仿宋_GB2312" w:cs="Segoe UI Symbol"/>
                <w:sz w:val="28"/>
                <w:szCs w:val="28"/>
              </w:rPr>
              <w:t>☐</w:t>
            </w:r>
            <w:r>
              <w:rPr>
                <w:rFonts w:hint="eastAsia" w:ascii="Segoe UI Symbol" w:hAnsi="Segoe UI Symbol" w:eastAsia="仿宋_GB2312" w:cs="Segoe UI Symbol"/>
                <w:sz w:val="28"/>
                <w:szCs w:val="28"/>
              </w:rPr>
              <w:t>研学实践教育基地（营地）</w:t>
            </w:r>
          </w:p>
          <w:p w14:paraId="60CAC540">
            <w:pPr>
              <w:spacing w:line="440" w:lineRule="exact"/>
              <w:rPr>
                <w:rFonts w:ascii="Segoe UI Symbol" w:hAnsi="Segoe UI Symbol" w:eastAsia="仿宋_GB2312" w:cs="Segoe UI Symbol"/>
                <w:sz w:val="28"/>
                <w:szCs w:val="28"/>
              </w:rPr>
            </w:pPr>
            <w:r>
              <w:rPr>
                <w:rFonts w:ascii="Segoe UI Symbol" w:hAnsi="Segoe UI Symbol" w:eastAsia="仿宋_GB2312" w:cs="Segoe UI Symbol"/>
                <w:sz w:val="28"/>
                <w:szCs w:val="28"/>
              </w:rPr>
              <w:t>☐</w:t>
            </w:r>
            <w:r>
              <w:rPr>
                <w:rFonts w:hint="eastAsia" w:ascii="Segoe UI Symbol" w:hAnsi="Segoe UI Symbol" w:eastAsia="仿宋_GB2312" w:cs="Segoe UI Symbol"/>
                <w:sz w:val="28"/>
                <w:szCs w:val="28"/>
              </w:rPr>
              <w:t>劳动教育实践基地</w:t>
            </w:r>
          </w:p>
          <w:p w14:paraId="5DFE1485">
            <w:pPr>
              <w:spacing w:line="440" w:lineRule="exact"/>
              <w:rPr>
                <w:rFonts w:ascii="Segoe UI Symbol" w:hAnsi="Segoe UI Symbol" w:eastAsia="仿宋_GB2312" w:cs="Segoe UI Symbol"/>
                <w:sz w:val="28"/>
                <w:szCs w:val="28"/>
              </w:rPr>
            </w:pPr>
            <w:r>
              <w:rPr>
                <w:rFonts w:ascii="Segoe UI Symbol" w:hAnsi="Segoe UI Symbol" w:eastAsia="仿宋_GB2312" w:cs="Segoe UI Symbol"/>
                <w:sz w:val="28"/>
                <w:szCs w:val="28"/>
              </w:rPr>
              <w:t>☐</w:t>
            </w:r>
            <w:r>
              <w:rPr>
                <w:rFonts w:hint="eastAsia" w:ascii="Segoe UI Symbol" w:hAnsi="Segoe UI Symbol" w:eastAsia="仿宋_GB2312" w:cs="Segoe UI Symbol"/>
                <w:sz w:val="28"/>
                <w:szCs w:val="28"/>
              </w:rPr>
              <w:t>旅行社</w:t>
            </w:r>
          </w:p>
          <w:p w14:paraId="77661E36">
            <w:pPr>
              <w:spacing w:line="440" w:lineRule="exact"/>
              <w:rPr>
                <w:rFonts w:ascii="Segoe UI Symbol" w:hAnsi="Segoe UI Symbol" w:eastAsia="仿宋_GB2312" w:cs="Segoe UI Symbol"/>
                <w:sz w:val="28"/>
                <w:szCs w:val="28"/>
                <w:u w:val="single"/>
              </w:rPr>
            </w:pPr>
            <w:r>
              <w:rPr>
                <w:rFonts w:ascii="Segoe UI Symbol" w:hAnsi="Segoe UI Symbol" w:eastAsia="仿宋_GB2312" w:cs="Segoe UI Symbol"/>
                <w:sz w:val="28"/>
                <w:szCs w:val="28"/>
              </w:rPr>
              <w:t>☐</w:t>
            </w:r>
            <w:r>
              <w:rPr>
                <w:rFonts w:hint="eastAsia" w:ascii="Segoe UI Symbol" w:hAnsi="Segoe UI Symbol" w:eastAsia="仿宋_GB2312" w:cs="Segoe UI Symbol"/>
                <w:sz w:val="28"/>
                <w:szCs w:val="28"/>
              </w:rPr>
              <w:t>其他</w:t>
            </w:r>
            <w:r>
              <w:rPr>
                <w:rFonts w:hint="eastAsia" w:ascii="Segoe UI Symbol" w:hAnsi="Segoe UI Symbol" w:eastAsia="仿宋_GB2312" w:cs="Segoe UI Symbol"/>
                <w:sz w:val="28"/>
                <w:szCs w:val="28"/>
                <w:u w:val="single"/>
              </w:rPr>
              <w:t xml:space="preserve">                   </w:t>
            </w:r>
          </w:p>
        </w:tc>
      </w:tr>
      <w:tr w14:paraId="549C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pct"/>
          </w:tcPr>
          <w:p w14:paraId="160F5002">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法人代表</w:t>
            </w:r>
          </w:p>
        </w:tc>
        <w:tc>
          <w:tcPr>
            <w:tcW w:w="1012" w:type="pct"/>
          </w:tcPr>
          <w:p w14:paraId="647D191E">
            <w:pPr>
              <w:spacing w:line="440" w:lineRule="exact"/>
              <w:jc w:val="center"/>
              <w:rPr>
                <w:rFonts w:hint="eastAsia" w:ascii="仿宋_GB2312" w:hAnsi="仿宋_GB2312" w:eastAsia="仿宋_GB2312" w:cs="仿宋_GB2312"/>
                <w:sz w:val="28"/>
                <w:szCs w:val="28"/>
              </w:rPr>
            </w:pPr>
          </w:p>
        </w:tc>
        <w:tc>
          <w:tcPr>
            <w:tcW w:w="1137" w:type="pct"/>
          </w:tcPr>
          <w:p w14:paraId="2E397D2D">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电话</w:t>
            </w:r>
          </w:p>
        </w:tc>
        <w:tc>
          <w:tcPr>
            <w:tcW w:w="1446" w:type="pct"/>
          </w:tcPr>
          <w:p w14:paraId="6E83E2B0">
            <w:pPr>
              <w:spacing w:line="440" w:lineRule="exact"/>
              <w:jc w:val="center"/>
              <w:rPr>
                <w:rFonts w:hint="eastAsia" w:ascii="仿宋_GB2312" w:hAnsi="仿宋_GB2312" w:eastAsia="仿宋_GB2312" w:cs="仿宋_GB2312"/>
                <w:sz w:val="28"/>
                <w:szCs w:val="28"/>
              </w:rPr>
            </w:pPr>
          </w:p>
        </w:tc>
      </w:tr>
      <w:tr w14:paraId="6E41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pct"/>
          </w:tcPr>
          <w:p w14:paraId="11379224">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业务负责人</w:t>
            </w:r>
          </w:p>
        </w:tc>
        <w:tc>
          <w:tcPr>
            <w:tcW w:w="1012" w:type="pct"/>
          </w:tcPr>
          <w:p w14:paraId="1BEE1EE3">
            <w:pPr>
              <w:spacing w:line="440" w:lineRule="exact"/>
              <w:jc w:val="center"/>
              <w:rPr>
                <w:rFonts w:hint="eastAsia" w:ascii="仿宋_GB2312" w:hAnsi="仿宋_GB2312" w:eastAsia="仿宋_GB2312" w:cs="仿宋_GB2312"/>
                <w:sz w:val="28"/>
                <w:szCs w:val="28"/>
              </w:rPr>
            </w:pPr>
          </w:p>
        </w:tc>
        <w:tc>
          <w:tcPr>
            <w:tcW w:w="1137" w:type="pct"/>
          </w:tcPr>
          <w:p w14:paraId="19239999">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电话</w:t>
            </w:r>
          </w:p>
        </w:tc>
        <w:tc>
          <w:tcPr>
            <w:tcW w:w="1446" w:type="pct"/>
          </w:tcPr>
          <w:p w14:paraId="05C83FBA">
            <w:pPr>
              <w:spacing w:line="440" w:lineRule="exact"/>
              <w:jc w:val="center"/>
              <w:rPr>
                <w:rFonts w:hint="eastAsia" w:ascii="仿宋_GB2312" w:hAnsi="仿宋_GB2312" w:eastAsia="仿宋_GB2312" w:cs="仿宋_GB2312"/>
                <w:sz w:val="28"/>
                <w:szCs w:val="28"/>
              </w:rPr>
            </w:pPr>
          </w:p>
        </w:tc>
      </w:tr>
      <w:tr w14:paraId="7E24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pct"/>
          </w:tcPr>
          <w:p w14:paraId="619C6D8C">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电子邮箱</w:t>
            </w:r>
          </w:p>
        </w:tc>
        <w:tc>
          <w:tcPr>
            <w:tcW w:w="1012" w:type="pct"/>
          </w:tcPr>
          <w:p w14:paraId="49236C33">
            <w:pPr>
              <w:spacing w:line="440" w:lineRule="exact"/>
              <w:jc w:val="center"/>
              <w:rPr>
                <w:rFonts w:hint="eastAsia" w:ascii="仿宋_GB2312" w:hAnsi="仿宋_GB2312" w:eastAsia="仿宋_GB2312" w:cs="仿宋_GB2312"/>
                <w:sz w:val="28"/>
                <w:szCs w:val="28"/>
              </w:rPr>
            </w:pPr>
          </w:p>
        </w:tc>
        <w:tc>
          <w:tcPr>
            <w:tcW w:w="1137" w:type="pct"/>
          </w:tcPr>
          <w:p w14:paraId="6EFAC048">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场所面积</w:t>
            </w:r>
          </w:p>
        </w:tc>
        <w:tc>
          <w:tcPr>
            <w:tcW w:w="1446" w:type="pct"/>
          </w:tcPr>
          <w:p w14:paraId="24AF8F9B">
            <w:pPr>
              <w:spacing w:line="440" w:lineRule="exact"/>
              <w:jc w:val="center"/>
              <w:rPr>
                <w:rFonts w:hint="eastAsia" w:ascii="仿宋_GB2312" w:hAnsi="仿宋_GB2312" w:eastAsia="仿宋_GB2312" w:cs="仿宋_GB2312"/>
                <w:sz w:val="28"/>
                <w:szCs w:val="28"/>
              </w:rPr>
            </w:pPr>
          </w:p>
        </w:tc>
      </w:tr>
      <w:tr w14:paraId="2116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pct"/>
            <w:tcBorders>
              <w:top w:val="single" w:color="auto" w:sz="4" w:space="0"/>
            </w:tcBorders>
          </w:tcPr>
          <w:p w14:paraId="6AB5EF53">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详细地址</w:t>
            </w:r>
          </w:p>
        </w:tc>
        <w:tc>
          <w:tcPr>
            <w:tcW w:w="3595" w:type="pct"/>
            <w:gridSpan w:val="3"/>
            <w:tcBorders>
              <w:top w:val="single" w:color="auto" w:sz="4" w:space="0"/>
            </w:tcBorders>
          </w:tcPr>
          <w:p w14:paraId="60AB277B">
            <w:pPr>
              <w:spacing w:line="440" w:lineRule="exact"/>
              <w:jc w:val="center"/>
              <w:rPr>
                <w:rFonts w:hint="eastAsia" w:ascii="仿宋_GB2312" w:hAnsi="仿宋_GB2312" w:eastAsia="仿宋_GB2312" w:cs="仿宋_GB2312"/>
                <w:sz w:val="28"/>
                <w:szCs w:val="28"/>
              </w:rPr>
            </w:pPr>
          </w:p>
        </w:tc>
      </w:tr>
      <w:tr w14:paraId="7366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pct"/>
          </w:tcPr>
          <w:p w14:paraId="7699BEFE">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工商营业执照号码</w:t>
            </w:r>
          </w:p>
        </w:tc>
        <w:tc>
          <w:tcPr>
            <w:tcW w:w="3595" w:type="pct"/>
            <w:gridSpan w:val="3"/>
          </w:tcPr>
          <w:p w14:paraId="034118F4">
            <w:pPr>
              <w:spacing w:line="440" w:lineRule="exact"/>
              <w:jc w:val="center"/>
              <w:rPr>
                <w:rFonts w:hint="eastAsia" w:ascii="仿宋_GB2312" w:hAnsi="仿宋_GB2312" w:eastAsia="仿宋_GB2312" w:cs="仿宋_GB2312"/>
                <w:sz w:val="28"/>
                <w:szCs w:val="28"/>
              </w:rPr>
            </w:pPr>
          </w:p>
        </w:tc>
      </w:tr>
      <w:tr w14:paraId="21BF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pct"/>
            <w:vAlign w:val="center"/>
          </w:tcPr>
          <w:p w14:paraId="4FA0EB0E">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开办年份</w:t>
            </w:r>
          </w:p>
        </w:tc>
        <w:tc>
          <w:tcPr>
            <w:tcW w:w="1012" w:type="pct"/>
          </w:tcPr>
          <w:p w14:paraId="6B6669C0">
            <w:pPr>
              <w:spacing w:line="440" w:lineRule="exact"/>
              <w:jc w:val="center"/>
              <w:rPr>
                <w:rFonts w:hint="eastAsia" w:ascii="仿宋_GB2312" w:hAnsi="仿宋_GB2312" w:eastAsia="仿宋_GB2312" w:cs="仿宋_GB2312"/>
                <w:sz w:val="28"/>
                <w:szCs w:val="28"/>
              </w:rPr>
            </w:pPr>
          </w:p>
        </w:tc>
        <w:tc>
          <w:tcPr>
            <w:tcW w:w="1137" w:type="pct"/>
          </w:tcPr>
          <w:p w14:paraId="52F3D9A5">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注册资金</w:t>
            </w:r>
          </w:p>
          <w:p w14:paraId="6FF1622F">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（万元）</w:t>
            </w:r>
          </w:p>
        </w:tc>
        <w:tc>
          <w:tcPr>
            <w:tcW w:w="1446" w:type="pct"/>
          </w:tcPr>
          <w:p w14:paraId="1A509DB6">
            <w:pPr>
              <w:spacing w:line="440" w:lineRule="exact"/>
              <w:jc w:val="center"/>
              <w:rPr>
                <w:rFonts w:hint="eastAsia" w:ascii="仿宋_GB2312" w:hAnsi="仿宋_GB2312" w:eastAsia="仿宋_GB2312" w:cs="仿宋_GB2312"/>
                <w:sz w:val="28"/>
                <w:szCs w:val="28"/>
              </w:rPr>
            </w:pPr>
          </w:p>
        </w:tc>
      </w:tr>
      <w:tr w14:paraId="410B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pct"/>
          </w:tcPr>
          <w:p w14:paraId="3A62B568">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专职研学指导</w:t>
            </w:r>
          </w:p>
          <w:p w14:paraId="77D61D49">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老师人数</w:t>
            </w:r>
          </w:p>
        </w:tc>
        <w:tc>
          <w:tcPr>
            <w:tcW w:w="1012" w:type="pct"/>
          </w:tcPr>
          <w:p w14:paraId="6C2E76CC">
            <w:pPr>
              <w:spacing w:line="440" w:lineRule="exact"/>
              <w:jc w:val="center"/>
              <w:rPr>
                <w:rFonts w:hint="eastAsia" w:ascii="仿宋_GB2312" w:hAnsi="仿宋_GB2312" w:eastAsia="仿宋_GB2312" w:cs="仿宋_GB2312"/>
                <w:sz w:val="28"/>
                <w:szCs w:val="28"/>
              </w:rPr>
            </w:pPr>
          </w:p>
        </w:tc>
        <w:tc>
          <w:tcPr>
            <w:tcW w:w="1137" w:type="pct"/>
          </w:tcPr>
          <w:p w14:paraId="4D9064EC">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累计接待研学人数或次数</w:t>
            </w:r>
          </w:p>
        </w:tc>
        <w:tc>
          <w:tcPr>
            <w:tcW w:w="1446" w:type="pct"/>
          </w:tcPr>
          <w:p w14:paraId="377C9278">
            <w:pPr>
              <w:spacing w:line="440" w:lineRule="exact"/>
              <w:jc w:val="center"/>
              <w:rPr>
                <w:rFonts w:hint="eastAsia" w:ascii="仿宋_GB2312" w:hAnsi="仿宋_GB2312" w:eastAsia="仿宋_GB2312" w:cs="仿宋_GB2312"/>
                <w:sz w:val="28"/>
                <w:szCs w:val="28"/>
              </w:rPr>
            </w:pPr>
          </w:p>
        </w:tc>
      </w:tr>
      <w:tr w14:paraId="6F32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6" w:hRule="atLeast"/>
          <w:jc w:val="center"/>
        </w:trPr>
        <w:tc>
          <w:tcPr>
            <w:tcW w:w="1405" w:type="pct"/>
            <w:vAlign w:val="center"/>
          </w:tcPr>
          <w:p w14:paraId="7CA4B83B">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机构概况</w:t>
            </w:r>
          </w:p>
        </w:tc>
        <w:tc>
          <w:tcPr>
            <w:tcW w:w="3595" w:type="pct"/>
            <w:gridSpan w:val="3"/>
          </w:tcPr>
          <w:p w14:paraId="563CA020">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可另附页</w:t>
            </w:r>
          </w:p>
          <w:p w14:paraId="6ED7CCA8">
            <w:pPr>
              <w:spacing w:line="440" w:lineRule="exact"/>
              <w:rPr>
                <w:rFonts w:hint="eastAsia" w:ascii="仿宋_GB2312" w:hAnsi="仿宋_GB2312" w:eastAsia="仿宋_GB2312" w:cs="仿宋_GB2312"/>
                <w:sz w:val="28"/>
                <w:szCs w:val="28"/>
              </w:rPr>
            </w:pPr>
          </w:p>
          <w:p w14:paraId="67D32B7C">
            <w:pPr>
              <w:spacing w:line="440" w:lineRule="exact"/>
              <w:rPr>
                <w:rFonts w:hint="eastAsia" w:ascii="仿宋_GB2312" w:hAnsi="仿宋_GB2312" w:eastAsia="仿宋_GB2312" w:cs="仿宋_GB2312"/>
                <w:sz w:val="28"/>
                <w:szCs w:val="28"/>
              </w:rPr>
            </w:pPr>
          </w:p>
          <w:p w14:paraId="2B3827F6">
            <w:pPr>
              <w:spacing w:line="440" w:lineRule="exact"/>
              <w:rPr>
                <w:rFonts w:hint="eastAsia" w:ascii="仿宋_GB2312" w:hAnsi="仿宋_GB2312" w:eastAsia="仿宋_GB2312" w:cs="仿宋_GB2312"/>
                <w:sz w:val="28"/>
                <w:szCs w:val="28"/>
              </w:rPr>
            </w:pPr>
          </w:p>
          <w:p w14:paraId="2461E222">
            <w:pPr>
              <w:spacing w:line="440" w:lineRule="exact"/>
              <w:rPr>
                <w:rFonts w:hint="eastAsia" w:ascii="仿宋_GB2312" w:hAnsi="仿宋_GB2312" w:eastAsia="仿宋_GB2312" w:cs="仿宋_GB2312"/>
                <w:sz w:val="28"/>
                <w:szCs w:val="28"/>
              </w:rPr>
            </w:pPr>
          </w:p>
          <w:p w14:paraId="5A2CFD0E">
            <w:pPr>
              <w:pStyle w:val="17"/>
              <w:spacing w:line="440" w:lineRule="exact"/>
              <w:ind w:firstLine="210"/>
              <w:rPr>
                <w:rFonts w:hint="eastAsia" w:ascii="仿宋_GB2312" w:hAnsi="仿宋_GB2312" w:eastAsia="仿宋_GB2312" w:cs="仿宋_GB2312"/>
              </w:rPr>
            </w:pPr>
          </w:p>
          <w:p w14:paraId="0AF4DF9A">
            <w:pPr>
              <w:spacing w:line="440" w:lineRule="exact"/>
              <w:rPr>
                <w:rFonts w:hint="eastAsia" w:ascii="仿宋_GB2312" w:hAnsi="仿宋_GB2312" w:eastAsia="仿宋_GB2312" w:cs="仿宋_GB2312"/>
                <w:sz w:val="28"/>
                <w:szCs w:val="28"/>
              </w:rPr>
            </w:pPr>
          </w:p>
        </w:tc>
      </w:tr>
      <w:tr w14:paraId="5DF7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6" w:hRule="atLeast"/>
          <w:jc w:val="center"/>
        </w:trPr>
        <w:tc>
          <w:tcPr>
            <w:tcW w:w="1405" w:type="pct"/>
            <w:vAlign w:val="center"/>
          </w:tcPr>
          <w:p w14:paraId="08C0779A">
            <w:pPr>
              <w:spacing w:line="440" w:lineRule="exact"/>
              <w:jc w:val="center"/>
              <w:rPr>
                <w:rFonts w:hint="eastAsia" w:ascii="仿宋_GB2312" w:hAnsi="仿宋_GB2312" w:eastAsia="仿宋_GB2312" w:cs="仿宋_GB2312"/>
                <w:sz w:val="28"/>
                <w:szCs w:val="28"/>
              </w:rPr>
            </w:pPr>
          </w:p>
          <w:p w14:paraId="5AB90950">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承</w:t>
            </w:r>
          </w:p>
          <w:p w14:paraId="07A72F03">
            <w:pPr>
              <w:spacing w:line="440" w:lineRule="exact"/>
              <w:jc w:val="center"/>
              <w:rPr>
                <w:rFonts w:hint="eastAsia" w:ascii="仿宋_GB2312" w:hAnsi="仿宋_GB2312" w:eastAsia="仿宋_GB2312" w:cs="仿宋_GB2312"/>
                <w:sz w:val="28"/>
                <w:szCs w:val="28"/>
              </w:rPr>
            </w:pPr>
          </w:p>
          <w:p w14:paraId="33C33D9D">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诺</w:t>
            </w:r>
          </w:p>
          <w:p w14:paraId="641F7A5D">
            <w:pPr>
              <w:spacing w:line="440" w:lineRule="exact"/>
              <w:jc w:val="center"/>
              <w:rPr>
                <w:rFonts w:hint="eastAsia" w:ascii="仿宋_GB2312" w:hAnsi="仿宋_GB2312" w:eastAsia="仿宋_GB2312" w:cs="仿宋_GB2312"/>
                <w:sz w:val="28"/>
                <w:szCs w:val="28"/>
              </w:rPr>
            </w:pPr>
          </w:p>
          <w:p w14:paraId="26A622D2">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书</w:t>
            </w:r>
          </w:p>
        </w:tc>
        <w:tc>
          <w:tcPr>
            <w:tcW w:w="3595" w:type="pct"/>
            <w:gridSpan w:val="3"/>
            <w:vAlign w:val="center"/>
          </w:tcPr>
          <w:p w14:paraId="4E928E62">
            <w:pPr>
              <w:spacing w:line="440" w:lineRule="exact"/>
              <w:ind w:firstLine="560" w:firstLineChars="200"/>
              <w:jc w:val="both"/>
              <w:rPr>
                <w:rFonts w:hint="eastAsia" w:ascii="仿宋_GB2312" w:hAnsi="仿宋_GB2312" w:eastAsia="仿宋_GB2312" w:cs="仿宋_GB2312"/>
                <w:sz w:val="28"/>
                <w:szCs w:val="28"/>
              </w:rPr>
            </w:pPr>
          </w:p>
          <w:p w14:paraId="676D1300">
            <w:pPr>
              <w:spacing w:line="440" w:lineRule="exact"/>
              <w:ind w:firstLine="560" w:firstLineChars="20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承诺本单位填写的信息及提供的材料均合法、真实、有效；承诺三年内无重大质量投诉、不良诚信记录、经济纠纷及安全责任事故，无被行政处罚和违法纪录，未被列入企业(或其他社会组织)经营异常名录或严重违法失信名单。如有弄虚作假或失实或失误，自动放弃准入。</w:t>
            </w:r>
          </w:p>
          <w:p w14:paraId="5E7ED930">
            <w:pPr>
              <w:spacing w:line="440" w:lineRule="exact"/>
              <w:ind w:firstLine="560" w:firstLineChars="200"/>
              <w:jc w:val="both"/>
              <w:rPr>
                <w:rFonts w:hint="eastAsia" w:ascii="仿宋_GB2312" w:hAnsi="仿宋_GB2312" w:eastAsia="仿宋_GB2312" w:cs="仿宋_GB2312"/>
                <w:sz w:val="28"/>
                <w:szCs w:val="28"/>
              </w:rPr>
            </w:pPr>
          </w:p>
          <w:p w14:paraId="435EFFBF">
            <w:pPr>
              <w:spacing w:line="440" w:lineRule="exact"/>
              <w:ind w:firstLine="560" w:firstLineChars="200"/>
              <w:jc w:val="both"/>
              <w:rPr>
                <w:rFonts w:hint="eastAsia" w:ascii="仿宋_GB2312" w:hAnsi="仿宋_GB2312" w:eastAsia="仿宋_GB2312" w:cs="仿宋_GB2312"/>
                <w:sz w:val="28"/>
                <w:szCs w:val="28"/>
              </w:rPr>
            </w:pPr>
          </w:p>
          <w:p w14:paraId="2E861F26">
            <w:pPr>
              <w:spacing w:line="440" w:lineRule="exact"/>
              <w:ind w:firstLine="1680" w:firstLineChars="60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申请机构法人代表签名:</w:t>
            </w:r>
          </w:p>
          <w:p w14:paraId="6A65C9B2">
            <w:pPr>
              <w:spacing w:line="440" w:lineRule="exact"/>
              <w:ind w:right="1680"/>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年    月    日</w:t>
            </w:r>
          </w:p>
        </w:tc>
      </w:tr>
    </w:tbl>
    <w:p w14:paraId="014750A5">
      <w:pPr>
        <w:pStyle w:val="17"/>
        <w:ind w:firstLine="0" w:firstLineChars="0"/>
        <w:rPr>
          <w:rFonts w:hint="eastAsia"/>
        </w:rPr>
      </w:pPr>
    </w:p>
    <w:p w14:paraId="27ED7F71">
      <w:pPr>
        <w:widowControl/>
        <w:rPr>
          <w:rFonts w:hint="eastAsia"/>
          <w:sz w:val="21"/>
          <w14:ligatures w14:val="none"/>
        </w:rPr>
      </w:pPr>
      <w:r>
        <w:rPr>
          <w:rFonts w:hint="eastAsia"/>
        </w:rPr>
        <w:br w:type="page"/>
      </w:r>
    </w:p>
    <w:p w14:paraId="5D3EE00D">
      <w:pPr>
        <w:widowControl/>
        <w:rPr>
          <w:rFonts w:hint="eastAsia" w:ascii="黑体" w:hAnsi="黑体" w:eastAsia="黑体" w:cs="黑体"/>
          <w:sz w:val="32"/>
          <w:szCs w:val="32"/>
        </w:rPr>
      </w:pPr>
      <w:r>
        <w:rPr>
          <w:rFonts w:hint="eastAsia" w:ascii="黑体" w:hAnsi="黑体" w:eastAsia="黑体" w:cs="黑体"/>
          <w:sz w:val="32"/>
          <w:szCs w:val="32"/>
        </w:rPr>
        <w:t>附件1.2</w:t>
      </w:r>
    </w:p>
    <w:p w14:paraId="50263B6F">
      <w:pPr>
        <w:spacing w:line="58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各学段研学路线及课程情况明细表</w:t>
      </w:r>
    </w:p>
    <w:tbl>
      <w:tblPr>
        <w:tblStyle w:val="18"/>
        <w:tblpPr w:leftFromText="180" w:rightFromText="180" w:vertAnchor="text" w:horzAnchor="page" w:tblpXSpec="center" w:tblpY="70"/>
        <w:tblOverlap w:val="never"/>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9"/>
        <w:gridCol w:w="873"/>
        <w:gridCol w:w="1884"/>
        <w:gridCol w:w="2718"/>
        <w:gridCol w:w="1460"/>
      </w:tblGrid>
      <w:tr w14:paraId="4BF5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99" w:type="dxa"/>
            <w:tcBorders>
              <w:top w:val="single" w:color="auto" w:sz="4" w:space="0"/>
              <w:left w:val="single" w:color="auto" w:sz="4" w:space="0"/>
              <w:bottom w:val="single" w:color="auto" w:sz="4" w:space="0"/>
              <w:right w:val="single" w:color="auto" w:sz="4" w:space="0"/>
            </w:tcBorders>
            <w:vAlign w:val="center"/>
          </w:tcPr>
          <w:p w14:paraId="65C2F846">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针对学段</w:t>
            </w:r>
          </w:p>
        </w:tc>
        <w:tc>
          <w:tcPr>
            <w:tcW w:w="6935" w:type="dxa"/>
            <w:gridSpan w:val="4"/>
            <w:tcBorders>
              <w:top w:val="single" w:color="auto" w:sz="4" w:space="0"/>
              <w:left w:val="single" w:color="auto" w:sz="4" w:space="0"/>
              <w:bottom w:val="single" w:color="auto" w:sz="4" w:space="0"/>
              <w:right w:val="single" w:color="auto" w:sz="4" w:space="0"/>
            </w:tcBorders>
            <w:vAlign w:val="center"/>
          </w:tcPr>
          <w:p w14:paraId="03BB854D">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小学/初中/高中</w:t>
            </w:r>
          </w:p>
        </w:tc>
      </w:tr>
      <w:tr w14:paraId="35F6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099" w:type="dxa"/>
            <w:tcBorders>
              <w:top w:val="single" w:color="auto" w:sz="4" w:space="0"/>
              <w:left w:val="single" w:color="auto" w:sz="4" w:space="0"/>
              <w:bottom w:val="single" w:color="auto" w:sz="4" w:space="0"/>
              <w:right w:val="single" w:color="auto" w:sz="4" w:space="0"/>
            </w:tcBorders>
            <w:vAlign w:val="center"/>
          </w:tcPr>
          <w:p w14:paraId="277D76E8">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线路类别</w:t>
            </w:r>
          </w:p>
        </w:tc>
        <w:tc>
          <w:tcPr>
            <w:tcW w:w="6935" w:type="dxa"/>
            <w:gridSpan w:val="4"/>
            <w:tcBorders>
              <w:top w:val="single" w:color="auto" w:sz="4" w:space="0"/>
              <w:left w:val="single" w:color="auto" w:sz="4" w:space="0"/>
              <w:bottom w:val="single" w:color="auto" w:sz="4" w:space="0"/>
              <w:right w:val="single" w:color="auto" w:sz="4" w:space="0"/>
            </w:tcBorders>
            <w:vAlign w:val="center"/>
          </w:tcPr>
          <w:p w14:paraId="13476B90">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例：科技类/劳动类/国防类......</w:t>
            </w:r>
          </w:p>
        </w:tc>
      </w:tr>
      <w:tr w14:paraId="149F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099" w:type="dxa"/>
            <w:vMerge w:val="restart"/>
            <w:tcBorders>
              <w:top w:val="single" w:color="auto" w:sz="4" w:space="0"/>
              <w:left w:val="single" w:color="auto" w:sz="4" w:space="0"/>
              <w:right w:val="single" w:color="auto" w:sz="4" w:space="0"/>
            </w:tcBorders>
            <w:vAlign w:val="center"/>
          </w:tcPr>
          <w:p w14:paraId="42EF7A61">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主要课程清单</w:t>
            </w:r>
          </w:p>
        </w:tc>
        <w:tc>
          <w:tcPr>
            <w:tcW w:w="873" w:type="dxa"/>
            <w:tcBorders>
              <w:top w:val="single" w:color="auto" w:sz="4" w:space="0"/>
              <w:left w:val="single" w:color="auto" w:sz="4" w:space="0"/>
              <w:bottom w:val="single" w:color="auto" w:sz="4" w:space="0"/>
              <w:right w:val="single" w:color="auto" w:sz="4" w:space="0"/>
            </w:tcBorders>
            <w:vAlign w:val="center"/>
          </w:tcPr>
          <w:p w14:paraId="7836A364">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1884" w:type="dxa"/>
            <w:tcBorders>
              <w:top w:val="single" w:color="auto" w:sz="4" w:space="0"/>
              <w:left w:val="single" w:color="auto" w:sz="4" w:space="0"/>
              <w:bottom w:val="single" w:color="auto" w:sz="4" w:space="0"/>
              <w:right w:val="single" w:color="auto" w:sz="4" w:space="0"/>
            </w:tcBorders>
            <w:vAlign w:val="center"/>
          </w:tcPr>
          <w:p w14:paraId="63273075">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课程名称</w:t>
            </w:r>
          </w:p>
        </w:tc>
        <w:tc>
          <w:tcPr>
            <w:tcW w:w="2718" w:type="dxa"/>
            <w:tcBorders>
              <w:top w:val="single" w:color="auto" w:sz="4" w:space="0"/>
              <w:left w:val="single" w:color="auto" w:sz="4" w:space="0"/>
              <w:bottom w:val="single" w:color="auto" w:sz="4" w:space="0"/>
              <w:right w:val="single" w:color="auto" w:sz="4" w:space="0"/>
            </w:tcBorders>
            <w:vAlign w:val="center"/>
          </w:tcPr>
          <w:p w14:paraId="717ADF87">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课程目标</w:t>
            </w:r>
          </w:p>
        </w:tc>
        <w:tc>
          <w:tcPr>
            <w:tcW w:w="1460" w:type="dxa"/>
            <w:tcBorders>
              <w:top w:val="single" w:color="auto" w:sz="4" w:space="0"/>
              <w:left w:val="single" w:color="auto" w:sz="4" w:space="0"/>
              <w:bottom w:val="single" w:color="auto" w:sz="4" w:space="0"/>
              <w:right w:val="single" w:color="auto" w:sz="4" w:space="0"/>
            </w:tcBorders>
            <w:vAlign w:val="center"/>
          </w:tcPr>
          <w:p w14:paraId="11DE34E2">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课程费用</w:t>
            </w:r>
          </w:p>
        </w:tc>
      </w:tr>
      <w:tr w14:paraId="6C62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099" w:type="dxa"/>
            <w:vMerge w:val="continue"/>
            <w:tcBorders>
              <w:left w:val="single" w:color="auto" w:sz="4" w:space="0"/>
              <w:right w:val="single" w:color="auto" w:sz="4" w:space="0"/>
            </w:tcBorders>
            <w:vAlign w:val="center"/>
          </w:tcPr>
          <w:p w14:paraId="44ECFABF">
            <w:pPr>
              <w:spacing w:line="580" w:lineRule="exact"/>
              <w:jc w:val="center"/>
              <w:rPr>
                <w:rFonts w:hint="eastAsia" w:ascii="仿宋_GB2312" w:hAnsi="仿宋_GB2312" w:eastAsia="仿宋_GB2312" w:cs="仿宋_GB2312"/>
                <w:sz w:val="28"/>
                <w:szCs w:val="28"/>
              </w:rPr>
            </w:pPr>
          </w:p>
        </w:tc>
        <w:tc>
          <w:tcPr>
            <w:tcW w:w="873" w:type="dxa"/>
            <w:tcBorders>
              <w:top w:val="single" w:color="auto" w:sz="4" w:space="0"/>
              <w:left w:val="single" w:color="auto" w:sz="4" w:space="0"/>
              <w:bottom w:val="single" w:color="auto" w:sz="4" w:space="0"/>
              <w:right w:val="single" w:color="auto" w:sz="4" w:space="0"/>
            </w:tcBorders>
            <w:vAlign w:val="center"/>
          </w:tcPr>
          <w:p w14:paraId="525C5544">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884" w:type="dxa"/>
            <w:tcBorders>
              <w:top w:val="single" w:color="auto" w:sz="4" w:space="0"/>
              <w:left w:val="single" w:color="auto" w:sz="4" w:space="0"/>
              <w:bottom w:val="single" w:color="auto" w:sz="4" w:space="0"/>
              <w:right w:val="single" w:color="auto" w:sz="4" w:space="0"/>
            </w:tcBorders>
            <w:vAlign w:val="center"/>
          </w:tcPr>
          <w:p w14:paraId="3B3FF06A">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例：穿越无人机</w:t>
            </w:r>
          </w:p>
        </w:tc>
        <w:tc>
          <w:tcPr>
            <w:tcW w:w="2718" w:type="dxa"/>
            <w:tcBorders>
              <w:top w:val="single" w:color="auto" w:sz="4" w:space="0"/>
              <w:left w:val="single" w:color="auto" w:sz="4" w:space="0"/>
              <w:bottom w:val="single" w:color="auto" w:sz="4" w:space="0"/>
              <w:right w:val="single" w:color="auto" w:sz="4" w:space="0"/>
            </w:tcBorders>
            <w:vAlign w:val="center"/>
          </w:tcPr>
          <w:p w14:paraId="1EF6DCC4">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了解无人机的构造、飞行原理、操作要点与安全规范。在操控无人机起飞悬停过程中，感受科技与现代的融合。</w:t>
            </w:r>
          </w:p>
        </w:tc>
        <w:tc>
          <w:tcPr>
            <w:tcW w:w="1460" w:type="dxa"/>
            <w:tcBorders>
              <w:top w:val="single" w:color="auto" w:sz="4" w:space="0"/>
              <w:left w:val="single" w:color="auto" w:sz="4" w:space="0"/>
              <w:bottom w:val="single" w:color="auto" w:sz="4" w:space="0"/>
              <w:right w:val="single" w:color="auto" w:sz="4" w:space="0"/>
            </w:tcBorders>
            <w:vAlign w:val="center"/>
          </w:tcPr>
          <w:p w14:paraId="7F7FFEE6">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12元</w:t>
            </w:r>
          </w:p>
        </w:tc>
      </w:tr>
      <w:tr w14:paraId="343D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099" w:type="dxa"/>
            <w:vMerge w:val="continue"/>
            <w:tcBorders>
              <w:left w:val="single" w:color="auto" w:sz="4" w:space="0"/>
              <w:right w:val="single" w:color="auto" w:sz="4" w:space="0"/>
            </w:tcBorders>
            <w:vAlign w:val="center"/>
          </w:tcPr>
          <w:p w14:paraId="24FF373D">
            <w:pPr>
              <w:spacing w:line="580" w:lineRule="exact"/>
              <w:jc w:val="center"/>
              <w:rPr>
                <w:rFonts w:hint="eastAsia" w:ascii="仿宋_GB2312" w:hAnsi="仿宋_GB2312" w:eastAsia="仿宋_GB2312" w:cs="仿宋_GB2312"/>
                <w:sz w:val="28"/>
                <w:szCs w:val="28"/>
              </w:rPr>
            </w:pPr>
          </w:p>
        </w:tc>
        <w:tc>
          <w:tcPr>
            <w:tcW w:w="873" w:type="dxa"/>
            <w:tcBorders>
              <w:top w:val="single" w:color="auto" w:sz="4" w:space="0"/>
              <w:left w:val="single" w:color="auto" w:sz="4" w:space="0"/>
              <w:bottom w:val="single" w:color="auto" w:sz="4" w:space="0"/>
              <w:right w:val="single" w:color="auto" w:sz="4" w:space="0"/>
            </w:tcBorders>
            <w:vAlign w:val="center"/>
          </w:tcPr>
          <w:p w14:paraId="6DF6F58D">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884" w:type="dxa"/>
            <w:tcBorders>
              <w:top w:val="single" w:color="auto" w:sz="4" w:space="0"/>
              <w:left w:val="single" w:color="auto" w:sz="4" w:space="0"/>
              <w:bottom w:val="single" w:color="auto" w:sz="4" w:space="0"/>
              <w:right w:val="single" w:color="auto" w:sz="4" w:space="0"/>
            </w:tcBorders>
            <w:vAlign w:val="center"/>
          </w:tcPr>
          <w:p w14:paraId="36370C9F">
            <w:pPr>
              <w:spacing w:line="580" w:lineRule="exact"/>
              <w:jc w:val="center"/>
              <w:rPr>
                <w:rFonts w:hint="eastAsia" w:ascii="仿宋_GB2312" w:hAnsi="仿宋_GB2312" w:eastAsia="仿宋_GB2312" w:cs="仿宋_GB2312"/>
                <w:sz w:val="28"/>
                <w:szCs w:val="28"/>
              </w:rPr>
            </w:pPr>
          </w:p>
        </w:tc>
        <w:tc>
          <w:tcPr>
            <w:tcW w:w="2718" w:type="dxa"/>
            <w:tcBorders>
              <w:top w:val="single" w:color="auto" w:sz="4" w:space="0"/>
              <w:left w:val="single" w:color="auto" w:sz="4" w:space="0"/>
              <w:bottom w:val="single" w:color="auto" w:sz="4" w:space="0"/>
              <w:right w:val="single" w:color="auto" w:sz="4" w:space="0"/>
            </w:tcBorders>
            <w:vAlign w:val="center"/>
          </w:tcPr>
          <w:p w14:paraId="78EC06E6">
            <w:pPr>
              <w:spacing w:line="580" w:lineRule="exact"/>
              <w:jc w:val="center"/>
              <w:rPr>
                <w:rFonts w:hint="eastAsia" w:ascii="仿宋_GB2312" w:hAnsi="仿宋_GB2312" w:eastAsia="仿宋_GB2312" w:cs="仿宋_GB2312"/>
                <w:sz w:val="28"/>
                <w:szCs w:val="28"/>
              </w:rPr>
            </w:pPr>
          </w:p>
        </w:tc>
        <w:tc>
          <w:tcPr>
            <w:tcW w:w="1460" w:type="dxa"/>
            <w:tcBorders>
              <w:top w:val="single" w:color="auto" w:sz="4" w:space="0"/>
              <w:left w:val="single" w:color="auto" w:sz="4" w:space="0"/>
              <w:bottom w:val="single" w:color="auto" w:sz="4" w:space="0"/>
              <w:right w:val="single" w:color="auto" w:sz="4" w:space="0"/>
            </w:tcBorders>
            <w:vAlign w:val="center"/>
          </w:tcPr>
          <w:p w14:paraId="11D1AF47">
            <w:pPr>
              <w:spacing w:line="580" w:lineRule="exact"/>
              <w:jc w:val="center"/>
              <w:rPr>
                <w:rFonts w:hint="eastAsia" w:ascii="仿宋_GB2312" w:hAnsi="仿宋_GB2312" w:eastAsia="仿宋_GB2312" w:cs="仿宋_GB2312"/>
                <w:sz w:val="28"/>
                <w:szCs w:val="28"/>
              </w:rPr>
            </w:pPr>
          </w:p>
        </w:tc>
      </w:tr>
      <w:tr w14:paraId="2839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099" w:type="dxa"/>
            <w:vMerge w:val="continue"/>
            <w:tcBorders>
              <w:left w:val="single" w:color="auto" w:sz="4" w:space="0"/>
              <w:right w:val="single" w:color="auto" w:sz="4" w:space="0"/>
            </w:tcBorders>
            <w:vAlign w:val="center"/>
          </w:tcPr>
          <w:p w14:paraId="4582340D">
            <w:pPr>
              <w:spacing w:line="580" w:lineRule="exact"/>
              <w:jc w:val="center"/>
              <w:rPr>
                <w:rFonts w:hint="eastAsia" w:ascii="仿宋_GB2312" w:hAnsi="仿宋_GB2312" w:eastAsia="仿宋_GB2312" w:cs="仿宋_GB2312"/>
                <w:sz w:val="28"/>
                <w:szCs w:val="28"/>
              </w:rPr>
            </w:pPr>
          </w:p>
        </w:tc>
        <w:tc>
          <w:tcPr>
            <w:tcW w:w="873" w:type="dxa"/>
            <w:tcBorders>
              <w:top w:val="single" w:color="auto" w:sz="4" w:space="0"/>
              <w:left w:val="single" w:color="auto" w:sz="4" w:space="0"/>
              <w:bottom w:val="single" w:color="auto" w:sz="4" w:space="0"/>
              <w:right w:val="single" w:color="auto" w:sz="4" w:space="0"/>
            </w:tcBorders>
            <w:vAlign w:val="center"/>
          </w:tcPr>
          <w:p w14:paraId="2F13A5EC">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1884" w:type="dxa"/>
            <w:tcBorders>
              <w:top w:val="single" w:color="auto" w:sz="4" w:space="0"/>
              <w:left w:val="single" w:color="auto" w:sz="4" w:space="0"/>
              <w:bottom w:val="single" w:color="auto" w:sz="4" w:space="0"/>
              <w:right w:val="single" w:color="auto" w:sz="4" w:space="0"/>
            </w:tcBorders>
            <w:vAlign w:val="center"/>
          </w:tcPr>
          <w:p w14:paraId="1FD1285A">
            <w:pPr>
              <w:spacing w:line="580" w:lineRule="exact"/>
              <w:jc w:val="center"/>
              <w:rPr>
                <w:rFonts w:hint="eastAsia" w:ascii="仿宋_GB2312" w:hAnsi="仿宋_GB2312" w:eastAsia="仿宋_GB2312" w:cs="仿宋_GB2312"/>
                <w:sz w:val="28"/>
                <w:szCs w:val="28"/>
              </w:rPr>
            </w:pPr>
          </w:p>
        </w:tc>
        <w:tc>
          <w:tcPr>
            <w:tcW w:w="2718" w:type="dxa"/>
            <w:tcBorders>
              <w:top w:val="single" w:color="auto" w:sz="4" w:space="0"/>
              <w:left w:val="single" w:color="auto" w:sz="4" w:space="0"/>
              <w:bottom w:val="single" w:color="auto" w:sz="4" w:space="0"/>
              <w:right w:val="single" w:color="auto" w:sz="4" w:space="0"/>
            </w:tcBorders>
            <w:vAlign w:val="center"/>
          </w:tcPr>
          <w:p w14:paraId="3605C177">
            <w:pPr>
              <w:spacing w:line="580" w:lineRule="exact"/>
              <w:jc w:val="center"/>
              <w:rPr>
                <w:rFonts w:hint="eastAsia" w:ascii="仿宋_GB2312" w:hAnsi="仿宋_GB2312" w:eastAsia="仿宋_GB2312" w:cs="仿宋_GB2312"/>
                <w:sz w:val="28"/>
                <w:szCs w:val="28"/>
              </w:rPr>
            </w:pPr>
          </w:p>
        </w:tc>
        <w:tc>
          <w:tcPr>
            <w:tcW w:w="1460" w:type="dxa"/>
            <w:tcBorders>
              <w:top w:val="single" w:color="auto" w:sz="4" w:space="0"/>
              <w:left w:val="single" w:color="auto" w:sz="4" w:space="0"/>
              <w:bottom w:val="single" w:color="auto" w:sz="4" w:space="0"/>
              <w:right w:val="single" w:color="auto" w:sz="4" w:space="0"/>
            </w:tcBorders>
            <w:vAlign w:val="center"/>
          </w:tcPr>
          <w:p w14:paraId="15DBB19F">
            <w:pPr>
              <w:spacing w:line="580" w:lineRule="exact"/>
              <w:jc w:val="center"/>
              <w:rPr>
                <w:rFonts w:hint="eastAsia" w:ascii="仿宋_GB2312" w:hAnsi="仿宋_GB2312" w:eastAsia="仿宋_GB2312" w:cs="仿宋_GB2312"/>
                <w:sz w:val="28"/>
                <w:szCs w:val="28"/>
              </w:rPr>
            </w:pPr>
          </w:p>
        </w:tc>
      </w:tr>
      <w:tr w14:paraId="3FE3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099" w:type="dxa"/>
            <w:vMerge w:val="continue"/>
            <w:tcBorders>
              <w:left w:val="single" w:color="auto" w:sz="4" w:space="0"/>
              <w:right w:val="single" w:color="auto" w:sz="4" w:space="0"/>
            </w:tcBorders>
            <w:vAlign w:val="center"/>
          </w:tcPr>
          <w:p w14:paraId="51670D9A">
            <w:pPr>
              <w:spacing w:line="580" w:lineRule="exact"/>
              <w:jc w:val="center"/>
              <w:rPr>
                <w:rFonts w:hint="eastAsia" w:ascii="仿宋_GB2312" w:hAnsi="仿宋_GB2312" w:eastAsia="仿宋_GB2312" w:cs="仿宋_GB2312"/>
                <w:sz w:val="28"/>
                <w:szCs w:val="28"/>
              </w:rPr>
            </w:pPr>
          </w:p>
        </w:tc>
        <w:tc>
          <w:tcPr>
            <w:tcW w:w="873" w:type="dxa"/>
            <w:tcBorders>
              <w:top w:val="single" w:color="auto" w:sz="4" w:space="0"/>
              <w:left w:val="single" w:color="auto" w:sz="4" w:space="0"/>
              <w:bottom w:val="single" w:color="auto" w:sz="4" w:space="0"/>
              <w:right w:val="single" w:color="auto" w:sz="4" w:space="0"/>
            </w:tcBorders>
            <w:vAlign w:val="center"/>
          </w:tcPr>
          <w:p w14:paraId="7981B05F">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p>
        </w:tc>
        <w:tc>
          <w:tcPr>
            <w:tcW w:w="1884" w:type="dxa"/>
            <w:tcBorders>
              <w:top w:val="single" w:color="auto" w:sz="4" w:space="0"/>
              <w:left w:val="single" w:color="auto" w:sz="4" w:space="0"/>
              <w:bottom w:val="single" w:color="auto" w:sz="4" w:space="0"/>
              <w:right w:val="single" w:color="auto" w:sz="4" w:space="0"/>
            </w:tcBorders>
            <w:vAlign w:val="center"/>
          </w:tcPr>
          <w:p w14:paraId="7F582E22">
            <w:pPr>
              <w:spacing w:line="580" w:lineRule="exact"/>
              <w:jc w:val="center"/>
              <w:rPr>
                <w:rFonts w:hint="eastAsia" w:ascii="仿宋_GB2312" w:hAnsi="仿宋_GB2312" w:eastAsia="仿宋_GB2312" w:cs="仿宋_GB2312"/>
                <w:sz w:val="28"/>
                <w:szCs w:val="28"/>
              </w:rPr>
            </w:pPr>
          </w:p>
        </w:tc>
        <w:tc>
          <w:tcPr>
            <w:tcW w:w="2718" w:type="dxa"/>
            <w:tcBorders>
              <w:top w:val="single" w:color="auto" w:sz="4" w:space="0"/>
              <w:left w:val="single" w:color="auto" w:sz="4" w:space="0"/>
              <w:bottom w:val="single" w:color="auto" w:sz="4" w:space="0"/>
              <w:right w:val="single" w:color="auto" w:sz="4" w:space="0"/>
            </w:tcBorders>
            <w:vAlign w:val="center"/>
          </w:tcPr>
          <w:p w14:paraId="74EED7D8">
            <w:pPr>
              <w:spacing w:line="580" w:lineRule="exact"/>
              <w:jc w:val="center"/>
              <w:rPr>
                <w:rFonts w:hint="eastAsia" w:ascii="仿宋_GB2312" w:hAnsi="仿宋_GB2312" w:eastAsia="仿宋_GB2312" w:cs="仿宋_GB2312"/>
                <w:sz w:val="28"/>
                <w:szCs w:val="28"/>
              </w:rPr>
            </w:pPr>
          </w:p>
        </w:tc>
        <w:tc>
          <w:tcPr>
            <w:tcW w:w="1460" w:type="dxa"/>
            <w:tcBorders>
              <w:top w:val="single" w:color="auto" w:sz="4" w:space="0"/>
              <w:left w:val="single" w:color="auto" w:sz="4" w:space="0"/>
              <w:bottom w:val="single" w:color="auto" w:sz="4" w:space="0"/>
              <w:right w:val="single" w:color="auto" w:sz="4" w:space="0"/>
            </w:tcBorders>
            <w:vAlign w:val="center"/>
          </w:tcPr>
          <w:p w14:paraId="09DB5F4D">
            <w:pPr>
              <w:spacing w:line="580" w:lineRule="exact"/>
              <w:jc w:val="center"/>
              <w:rPr>
                <w:rFonts w:hint="eastAsia" w:ascii="仿宋_GB2312" w:hAnsi="仿宋_GB2312" w:eastAsia="仿宋_GB2312" w:cs="仿宋_GB2312"/>
                <w:sz w:val="28"/>
                <w:szCs w:val="28"/>
              </w:rPr>
            </w:pPr>
          </w:p>
        </w:tc>
      </w:tr>
      <w:tr w14:paraId="0B04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099" w:type="dxa"/>
            <w:vMerge w:val="continue"/>
            <w:tcBorders>
              <w:left w:val="single" w:color="auto" w:sz="4" w:space="0"/>
              <w:right w:val="single" w:color="auto" w:sz="4" w:space="0"/>
            </w:tcBorders>
            <w:vAlign w:val="center"/>
          </w:tcPr>
          <w:p w14:paraId="1E805748">
            <w:pPr>
              <w:spacing w:line="580" w:lineRule="exact"/>
              <w:jc w:val="center"/>
              <w:rPr>
                <w:rFonts w:hint="eastAsia" w:ascii="仿宋_GB2312" w:hAnsi="仿宋_GB2312" w:eastAsia="仿宋_GB2312" w:cs="仿宋_GB2312"/>
                <w:sz w:val="28"/>
                <w:szCs w:val="28"/>
              </w:rPr>
            </w:pPr>
          </w:p>
        </w:tc>
        <w:tc>
          <w:tcPr>
            <w:tcW w:w="873" w:type="dxa"/>
            <w:tcBorders>
              <w:top w:val="single" w:color="auto" w:sz="4" w:space="0"/>
              <w:left w:val="single" w:color="auto" w:sz="4" w:space="0"/>
              <w:bottom w:val="single" w:color="auto" w:sz="4" w:space="0"/>
              <w:right w:val="single" w:color="auto" w:sz="4" w:space="0"/>
            </w:tcBorders>
            <w:vAlign w:val="center"/>
          </w:tcPr>
          <w:p w14:paraId="3CA11E7A">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p>
        </w:tc>
        <w:tc>
          <w:tcPr>
            <w:tcW w:w="1884" w:type="dxa"/>
            <w:tcBorders>
              <w:top w:val="single" w:color="auto" w:sz="4" w:space="0"/>
              <w:left w:val="single" w:color="auto" w:sz="4" w:space="0"/>
              <w:bottom w:val="single" w:color="auto" w:sz="4" w:space="0"/>
              <w:right w:val="single" w:color="auto" w:sz="4" w:space="0"/>
            </w:tcBorders>
            <w:vAlign w:val="center"/>
          </w:tcPr>
          <w:p w14:paraId="0C1B0671">
            <w:pPr>
              <w:spacing w:line="580" w:lineRule="exact"/>
              <w:jc w:val="center"/>
              <w:rPr>
                <w:rFonts w:hint="eastAsia" w:ascii="仿宋_GB2312" w:hAnsi="仿宋_GB2312" w:eastAsia="仿宋_GB2312" w:cs="仿宋_GB2312"/>
                <w:sz w:val="28"/>
                <w:szCs w:val="28"/>
              </w:rPr>
            </w:pPr>
          </w:p>
        </w:tc>
        <w:tc>
          <w:tcPr>
            <w:tcW w:w="2718" w:type="dxa"/>
            <w:tcBorders>
              <w:top w:val="single" w:color="auto" w:sz="4" w:space="0"/>
              <w:left w:val="single" w:color="auto" w:sz="4" w:space="0"/>
              <w:bottom w:val="single" w:color="auto" w:sz="4" w:space="0"/>
              <w:right w:val="single" w:color="auto" w:sz="4" w:space="0"/>
            </w:tcBorders>
            <w:vAlign w:val="center"/>
          </w:tcPr>
          <w:p w14:paraId="03D2C18B">
            <w:pPr>
              <w:spacing w:line="580" w:lineRule="exact"/>
              <w:jc w:val="center"/>
              <w:rPr>
                <w:rFonts w:hint="eastAsia" w:ascii="仿宋_GB2312" w:hAnsi="仿宋_GB2312" w:eastAsia="仿宋_GB2312" w:cs="仿宋_GB2312"/>
                <w:sz w:val="28"/>
                <w:szCs w:val="28"/>
              </w:rPr>
            </w:pPr>
          </w:p>
        </w:tc>
        <w:tc>
          <w:tcPr>
            <w:tcW w:w="1460" w:type="dxa"/>
            <w:tcBorders>
              <w:top w:val="single" w:color="auto" w:sz="4" w:space="0"/>
              <w:left w:val="single" w:color="auto" w:sz="4" w:space="0"/>
              <w:bottom w:val="single" w:color="auto" w:sz="4" w:space="0"/>
              <w:right w:val="single" w:color="auto" w:sz="4" w:space="0"/>
            </w:tcBorders>
            <w:vAlign w:val="center"/>
          </w:tcPr>
          <w:p w14:paraId="4757B694">
            <w:pPr>
              <w:spacing w:line="580" w:lineRule="exact"/>
              <w:jc w:val="center"/>
              <w:rPr>
                <w:rFonts w:hint="eastAsia" w:ascii="仿宋_GB2312" w:hAnsi="仿宋_GB2312" w:eastAsia="仿宋_GB2312" w:cs="仿宋_GB2312"/>
                <w:sz w:val="28"/>
                <w:szCs w:val="28"/>
              </w:rPr>
            </w:pPr>
          </w:p>
        </w:tc>
      </w:tr>
      <w:tr w14:paraId="04ED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99" w:type="dxa"/>
            <w:vMerge w:val="continue"/>
            <w:tcBorders>
              <w:left w:val="single" w:color="auto" w:sz="4" w:space="0"/>
              <w:right w:val="single" w:color="auto" w:sz="4" w:space="0"/>
            </w:tcBorders>
            <w:vAlign w:val="center"/>
          </w:tcPr>
          <w:p w14:paraId="3BDB1DAF">
            <w:pPr>
              <w:spacing w:line="580" w:lineRule="exact"/>
              <w:jc w:val="center"/>
              <w:rPr>
                <w:rFonts w:hint="eastAsia" w:ascii="仿宋_GB2312" w:hAnsi="仿宋_GB2312" w:eastAsia="仿宋_GB2312" w:cs="仿宋_GB2312"/>
                <w:sz w:val="28"/>
                <w:szCs w:val="28"/>
              </w:rPr>
            </w:pPr>
          </w:p>
        </w:tc>
        <w:tc>
          <w:tcPr>
            <w:tcW w:w="873" w:type="dxa"/>
            <w:tcBorders>
              <w:top w:val="single" w:color="auto" w:sz="4" w:space="0"/>
              <w:left w:val="single" w:color="auto" w:sz="4" w:space="0"/>
              <w:bottom w:val="single" w:color="auto" w:sz="4" w:space="0"/>
              <w:right w:val="single" w:color="auto" w:sz="4" w:space="0"/>
            </w:tcBorders>
            <w:vAlign w:val="center"/>
          </w:tcPr>
          <w:p w14:paraId="600E9C1D">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w:t>
            </w:r>
          </w:p>
        </w:tc>
        <w:tc>
          <w:tcPr>
            <w:tcW w:w="1884" w:type="dxa"/>
            <w:tcBorders>
              <w:top w:val="single" w:color="auto" w:sz="4" w:space="0"/>
              <w:left w:val="single" w:color="auto" w:sz="4" w:space="0"/>
              <w:bottom w:val="single" w:color="auto" w:sz="4" w:space="0"/>
              <w:right w:val="single" w:color="auto" w:sz="4" w:space="0"/>
            </w:tcBorders>
            <w:vAlign w:val="center"/>
          </w:tcPr>
          <w:p w14:paraId="2B87E0B3">
            <w:pPr>
              <w:spacing w:line="580" w:lineRule="exact"/>
              <w:jc w:val="center"/>
              <w:rPr>
                <w:rFonts w:hint="eastAsia" w:ascii="仿宋_GB2312" w:hAnsi="仿宋_GB2312" w:eastAsia="仿宋_GB2312" w:cs="仿宋_GB2312"/>
                <w:sz w:val="28"/>
                <w:szCs w:val="28"/>
              </w:rPr>
            </w:pPr>
          </w:p>
        </w:tc>
        <w:tc>
          <w:tcPr>
            <w:tcW w:w="2718" w:type="dxa"/>
            <w:tcBorders>
              <w:top w:val="single" w:color="auto" w:sz="4" w:space="0"/>
              <w:left w:val="single" w:color="auto" w:sz="4" w:space="0"/>
              <w:bottom w:val="single" w:color="auto" w:sz="4" w:space="0"/>
              <w:right w:val="single" w:color="auto" w:sz="4" w:space="0"/>
            </w:tcBorders>
            <w:vAlign w:val="center"/>
          </w:tcPr>
          <w:p w14:paraId="16C3F68A">
            <w:pPr>
              <w:spacing w:line="580" w:lineRule="exact"/>
              <w:jc w:val="center"/>
              <w:rPr>
                <w:rFonts w:hint="eastAsia" w:ascii="仿宋_GB2312" w:hAnsi="仿宋_GB2312" w:eastAsia="仿宋_GB2312" w:cs="仿宋_GB2312"/>
                <w:sz w:val="28"/>
                <w:szCs w:val="28"/>
              </w:rPr>
            </w:pPr>
          </w:p>
        </w:tc>
        <w:tc>
          <w:tcPr>
            <w:tcW w:w="1460" w:type="dxa"/>
            <w:tcBorders>
              <w:top w:val="single" w:color="auto" w:sz="4" w:space="0"/>
              <w:left w:val="single" w:color="auto" w:sz="4" w:space="0"/>
              <w:bottom w:val="single" w:color="auto" w:sz="4" w:space="0"/>
              <w:right w:val="single" w:color="auto" w:sz="4" w:space="0"/>
            </w:tcBorders>
            <w:vAlign w:val="center"/>
          </w:tcPr>
          <w:p w14:paraId="76D5D8DB">
            <w:pPr>
              <w:spacing w:line="580" w:lineRule="exact"/>
              <w:jc w:val="center"/>
              <w:rPr>
                <w:rFonts w:hint="eastAsia" w:ascii="仿宋_GB2312" w:hAnsi="仿宋_GB2312" w:eastAsia="仿宋_GB2312" w:cs="仿宋_GB2312"/>
                <w:sz w:val="28"/>
                <w:szCs w:val="28"/>
              </w:rPr>
            </w:pPr>
          </w:p>
        </w:tc>
      </w:tr>
      <w:tr w14:paraId="71A2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099" w:type="dxa"/>
            <w:vMerge w:val="continue"/>
            <w:tcBorders>
              <w:left w:val="single" w:color="auto" w:sz="4" w:space="0"/>
              <w:right w:val="single" w:color="auto" w:sz="4" w:space="0"/>
            </w:tcBorders>
            <w:vAlign w:val="center"/>
          </w:tcPr>
          <w:p w14:paraId="1E338F97">
            <w:pPr>
              <w:spacing w:line="580" w:lineRule="exact"/>
              <w:jc w:val="center"/>
              <w:rPr>
                <w:rFonts w:hint="eastAsia" w:ascii="仿宋_GB2312" w:hAnsi="仿宋_GB2312" w:eastAsia="仿宋_GB2312" w:cs="仿宋_GB2312"/>
                <w:sz w:val="28"/>
                <w:szCs w:val="28"/>
              </w:rPr>
            </w:pPr>
          </w:p>
        </w:tc>
        <w:tc>
          <w:tcPr>
            <w:tcW w:w="873" w:type="dxa"/>
            <w:tcBorders>
              <w:top w:val="single" w:color="auto" w:sz="4" w:space="0"/>
              <w:left w:val="single" w:color="auto" w:sz="4" w:space="0"/>
              <w:bottom w:val="single" w:color="auto" w:sz="4" w:space="0"/>
              <w:right w:val="single" w:color="auto" w:sz="4" w:space="0"/>
            </w:tcBorders>
            <w:vAlign w:val="center"/>
          </w:tcPr>
          <w:p w14:paraId="3B184DDA">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w:t>
            </w:r>
          </w:p>
        </w:tc>
        <w:tc>
          <w:tcPr>
            <w:tcW w:w="1884" w:type="dxa"/>
            <w:tcBorders>
              <w:top w:val="single" w:color="auto" w:sz="4" w:space="0"/>
              <w:left w:val="single" w:color="auto" w:sz="4" w:space="0"/>
              <w:bottom w:val="single" w:color="auto" w:sz="4" w:space="0"/>
              <w:right w:val="single" w:color="auto" w:sz="4" w:space="0"/>
            </w:tcBorders>
            <w:vAlign w:val="center"/>
          </w:tcPr>
          <w:p w14:paraId="2E6F6E4D">
            <w:pPr>
              <w:spacing w:line="580" w:lineRule="exact"/>
              <w:jc w:val="center"/>
              <w:rPr>
                <w:rFonts w:hint="eastAsia" w:ascii="仿宋_GB2312" w:hAnsi="仿宋_GB2312" w:eastAsia="仿宋_GB2312" w:cs="仿宋_GB2312"/>
                <w:sz w:val="28"/>
                <w:szCs w:val="28"/>
              </w:rPr>
            </w:pPr>
          </w:p>
        </w:tc>
        <w:tc>
          <w:tcPr>
            <w:tcW w:w="2718" w:type="dxa"/>
            <w:tcBorders>
              <w:top w:val="single" w:color="auto" w:sz="4" w:space="0"/>
              <w:left w:val="single" w:color="auto" w:sz="4" w:space="0"/>
              <w:bottom w:val="single" w:color="auto" w:sz="4" w:space="0"/>
              <w:right w:val="single" w:color="auto" w:sz="4" w:space="0"/>
            </w:tcBorders>
            <w:vAlign w:val="center"/>
          </w:tcPr>
          <w:p w14:paraId="03E74C1B">
            <w:pPr>
              <w:spacing w:line="580" w:lineRule="exact"/>
              <w:jc w:val="center"/>
              <w:rPr>
                <w:rFonts w:hint="eastAsia" w:ascii="仿宋_GB2312" w:hAnsi="仿宋_GB2312" w:eastAsia="仿宋_GB2312" w:cs="仿宋_GB2312"/>
                <w:sz w:val="28"/>
                <w:szCs w:val="28"/>
              </w:rPr>
            </w:pPr>
          </w:p>
        </w:tc>
        <w:tc>
          <w:tcPr>
            <w:tcW w:w="1460" w:type="dxa"/>
            <w:tcBorders>
              <w:top w:val="single" w:color="auto" w:sz="4" w:space="0"/>
              <w:left w:val="single" w:color="auto" w:sz="4" w:space="0"/>
              <w:bottom w:val="single" w:color="auto" w:sz="4" w:space="0"/>
              <w:right w:val="single" w:color="auto" w:sz="4" w:space="0"/>
            </w:tcBorders>
            <w:vAlign w:val="center"/>
          </w:tcPr>
          <w:p w14:paraId="5B5F49E6">
            <w:pPr>
              <w:spacing w:line="580" w:lineRule="exact"/>
              <w:jc w:val="center"/>
              <w:rPr>
                <w:rFonts w:hint="eastAsia" w:ascii="仿宋_GB2312" w:hAnsi="仿宋_GB2312" w:eastAsia="仿宋_GB2312" w:cs="仿宋_GB2312"/>
                <w:sz w:val="28"/>
                <w:szCs w:val="28"/>
              </w:rPr>
            </w:pPr>
          </w:p>
        </w:tc>
      </w:tr>
      <w:tr w14:paraId="1BDD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099" w:type="dxa"/>
            <w:vMerge w:val="continue"/>
            <w:tcBorders>
              <w:left w:val="single" w:color="auto" w:sz="4" w:space="0"/>
              <w:right w:val="single" w:color="auto" w:sz="4" w:space="0"/>
            </w:tcBorders>
            <w:vAlign w:val="center"/>
          </w:tcPr>
          <w:p w14:paraId="12BF278F">
            <w:pPr>
              <w:spacing w:line="580" w:lineRule="exact"/>
              <w:jc w:val="center"/>
              <w:rPr>
                <w:rFonts w:hint="eastAsia" w:ascii="仿宋_GB2312" w:hAnsi="仿宋_GB2312" w:eastAsia="仿宋_GB2312" w:cs="仿宋_GB2312"/>
                <w:sz w:val="28"/>
                <w:szCs w:val="28"/>
              </w:rPr>
            </w:pPr>
          </w:p>
        </w:tc>
        <w:tc>
          <w:tcPr>
            <w:tcW w:w="873" w:type="dxa"/>
            <w:tcBorders>
              <w:top w:val="single" w:color="auto" w:sz="4" w:space="0"/>
              <w:left w:val="single" w:color="auto" w:sz="4" w:space="0"/>
              <w:bottom w:val="single" w:color="auto" w:sz="4" w:space="0"/>
              <w:right w:val="single" w:color="auto" w:sz="4" w:space="0"/>
            </w:tcBorders>
            <w:vAlign w:val="center"/>
          </w:tcPr>
          <w:p w14:paraId="4A5D5D0F">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w:t>
            </w:r>
          </w:p>
        </w:tc>
        <w:tc>
          <w:tcPr>
            <w:tcW w:w="1884" w:type="dxa"/>
            <w:tcBorders>
              <w:top w:val="single" w:color="auto" w:sz="4" w:space="0"/>
              <w:left w:val="single" w:color="auto" w:sz="4" w:space="0"/>
              <w:bottom w:val="single" w:color="auto" w:sz="4" w:space="0"/>
              <w:right w:val="single" w:color="auto" w:sz="4" w:space="0"/>
            </w:tcBorders>
            <w:vAlign w:val="center"/>
          </w:tcPr>
          <w:p w14:paraId="7AC7E68E">
            <w:pPr>
              <w:spacing w:line="580" w:lineRule="exact"/>
              <w:jc w:val="center"/>
              <w:rPr>
                <w:rFonts w:hint="eastAsia" w:ascii="仿宋_GB2312" w:hAnsi="仿宋_GB2312" w:eastAsia="仿宋_GB2312" w:cs="仿宋_GB2312"/>
                <w:sz w:val="28"/>
                <w:szCs w:val="28"/>
              </w:rPr>
            </w:pPr>
          </w:p>
        </w:tc>
        <w:tc>
          <w:tcPr>
            <w:tcW w:w="2718" w:type="dxa"/>
            <w:tcBorders>
              <w:top w:val="single" w:color="auto" w:sz="4" w:space="0"/>
              <w:left w:val="single" w:color="auto" w:sz="4" w:space="0"/>
              <w:bottom w:val="single" w:color="auto" w:sz="4" w:space="0"/>
              <w:right w:val="single" w:color="auto" w:sz="4" w:space="0"/>
            </w:tcBorders>
            <w:vAlign w:val="center"/>
          </w:tcPr>
          <w:p w14:paraId="61E4DB2E">
            <w:pPr>
              <w:spacing w:line="580" w:lineRule="exact"/>
              <w:jc w:val="center"/>
              <w:rPr>
                <w:rFonts w:hint="eastAsia" w:ascii="仿宋_GB2312" w:hAnsi="仿宋_GB2312" w:eastAsia="仿宋_GB2312" w:cs="仿宋_GB2312"/>
                <w:sz w:val="28"/>
                <w:szCs w:val="28"/>
              </w:rPr>
            </w:pPr>
          </w:p>
        </w:tc>
        <w:tc>
          <w:tcPr>
            <w:tcW w:w="1460" w:type="dxa"/>
            <w:tcBorders>
              <w:top w:val="single" w:color="auto" w:sz="4" w:space="0"/>
              <w:left w:val="single" w:color="auto" w:sz="4" w:space="0"/>
              <w:bottom w:val="single" w:color="auto" w:sz="4" w:space="0"/>
              <w:right w:val="single" w:color="auto" w:sz="4" w:space="0"/>
            </w:tcBorders>
            <w:vAlign w:val="center"/>
          </w:tcPr>
          <w:p w14:paraId="23B96ED2">
            <w:pPr>
              <w:spacing w:line="580" w:lineRule="exact"/>
              <w:jc w:val="center"/>
              <w:rPr>
                <w:rFonts w:hint="eastAsia" w:ascii="仿宋_GB2312" w:hAnsi="仿宋_GB2312" w:eastAsia="仿宋_GB2312" w:cs="仿宋_GB2312"/>
                <w:sz w:val="28"/>
                <w:szCs w:val="28"/>
              </w:rPr>
            </w:pPr>
          </w:p>
        </w:tc>
      </w:tr>
      <w:tr w14:paraId="01C1F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099" w:type="dxa"/>
            <w:vMerge w:val="continue"/>
            <w:tcBorders>
              <w:left w:val="single" w:color="auto" w:sz="4" w:space="0"/>
              <w:right w:val="single" w:color="auto" w:sz="4" w:space="0"/>
            </w:tcBorders>
            <w:vAlign w:val="center"/>
          </w:tcPr>
          <w:p w14:paraId="0FE6310A">
            <w:pPr>
              <w:spacing w:line="580" w:lineRule="exact"/>
              <w:jc w:val="center"/>
              <w:rPr>
                <w:rFonts w:hint="eastAsia" w:ascii="仿宋_GB2312" w:hAnsi="仿宋_GB2312" w:eastAsia="仿宋_GB2312" w:cs="仿宋_GB2312"/>
                <w:sz w:val="28"/>
                <w:szCs w:val="28"/>
              </w:rPr>
            </w:pPr>
          </w:p>
        </w:tc>
        <w:tc>
          <w:tcPr>
            <w:tcW w:w="873" w:type="dxa"/>
            <w:tcBorders>
              <w:top w:val="single" w:color="auto" w:sz="4" w:space="0"/>
              <w:left w:val="single" w:color="auto" w:sz="4" w:space="0"/>
              <w:bottom w:val="single" w:color="auto" w:sz="4" w:space="0"/>
              <w:right w:val="single" w:color="auto" w:sz="4" w:space="0"/>
            </w:tcBorders>
            <w:vAlign w:val="center"/>
          </w:tcPr>
          <w:p w14:paraId="0CF40163">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w:t>
            </w:r>
          </w:p>
        </w:tc>
        <w:tc>
          <w:tcPr>
            <w:tcW w:w="1884" w:type="dxa"/>
            <w:tcBorders>
              <w:top w:val="single" w:color="auto" w:sz="4" w:space="0"/>
              <w:left w:val="single" w:color="auto" w:sz="4" w:space="0"/>
              <w:bottom w:val="single" w:color="auto" w:sz="4" w:space="0"/>
              <w:right w:val="single" w:color="auto" w:sz="4" w:space="0"/>
            </w:tcBorders>
            <w:vAlign w:val="center"/>
          </w:tcPr>
          <w:p w14:paraId="07E5E1A6">
            <w:pPr>
              <w:spacing w:line="580" w:lineRule="exact"/>
              <w:jc w:val="center"/>
              <w:rPr>
                <w:rFonts w:hint="eastAsia" w:ascii="仿宋_GB2312" w:hAnsi="仿宋_GB2312" w:eastAsia="仿宋_GB2312" w:cs="仿宋_GB2312"/>
                <w:sz w:val="28"/>
                <w:szCs w:val="28"/>
              </w:rPr>
            </w:pPr>
          </w:p>
        </w:tc>
        <w:tc>
          <w:tcPr>
            <w:tcW w:w="2718" w:type="dxa"/>
            <w:tcBorders>
              <w:top w:val="single" w:color="auto" w:sz="4" w:space="0"/>
              <w:left w:val="single" w:color="auto" w:sz="4" w:space="0"/>
              <w:bottom w:val="single" w:color="auto" w:sz="4" w:space="0"/>
              <w:right w:val="single" w:color="auto" w:sz="4" w:space="0"/>
            </w:tcBorders>
            <w:vAlign w:val="center"/>
          </w:tcPr>
          <w:p w14:paraId="190E5701">
            <w:pPr>
              <w:spacing w:line="580" w:lineRule="exact"/>
              <w:jc w:val="center"/>
              <w:rPr>
                <w:rFonts w:hint="eastAsia" w:ascii="仿宋_GB2312" w:hAnsi="仿宋_GB2312" w:eastAsia="仿宋_GB2312" w:cs="仿宋_GB2312"/>
                <w:sz w:val="28"/>
                <w:szCs w:val="28"/>
              </w:rPr>
            </w:pPr>
          </w:p>
        </w:tc>
        <w:tc>
          <w:tcPr>
            <w:tcW w:w="1460" w:type="dxa"/>
            <w:tcBorders>
              <w:top w:val="single" w:color="auto" w:sz="4" w:space="0"/>
              <w:left w:val="single" w:color="auto" w:sz="4" w:space="0"/>
              <w:bottom w:val="single" w:color="auto" w:sz="4" w:space="0"/>
              <w:right w:val="single" w:color="auto" w:sz="4" w:space="0"/>
            </w:tcBorders>
            <w:vAlign w:val="center"/>
          </w:tcPr>
          <w:p w14:paraId="562C6F98">
            <w:pPr>
              <w:spacing w:line="580" w:lineRule="exact"/>
              <w:jc w:val="center"/>
              <w:rPr>
                <w:rFonts w:hint="eastAsia" w:ascii="仿宋_GB2312" w:hAnsi="仿宋_GB2312" w:eastAsia="仿宋_GB2312" w:cs="仿宋_GB2312"/>
                <w:sz w:val="28"/>
                <w:szCs w:val="28"/>
              </w:rPr>
            </w:pPr>
          </w:p>
        </w:tc>
      </w:tr>
      <w:tr w14:paraId="729B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99" w:type="dxa"/>
            <w:vMerge w:val="continue"/>
            <w:tcBorders>
              <w:left w:val="single" w:color="auto" w:sz="4" w:space="0"/>
              <w:right w:val="single" w:color="auto" w:sz="4" w:space="0"/>
            </w:tcBorders>
            <w:vAlign w:val="center"/>
          </w:tcPr>
          <w:p w14:paraId="09271057">
            <w:pPr>
              <w:spacing w:line="580" w:lineRule="exact"/>
              <w:jc w:val="center"/>
              <w:rPr>
                <w:rFonts w:hint="eastAsia" w:ascii="仿宋_GB2312" w:hAnsi="仿宋_GB2312" w:eastAsia="仿宋_GB2312" w:cs="仿宋_GB2312"/>
                <w:sz w:val="28"/>
                <w:szCs w:val="28"/>
              </w:rPr>
            </w:pPr>
          </w:p>
        </w:tc>
        <w:tc>
          <w:tcPr>
            <w:tcW w:w="873" w:type="dxa"/>
            <w:tcBorders>
              <w:top w:val="single" w:color="auto" w:sz="4" w:space="0"/>
              <w:left w:val="single" w:color="auto" w:sz="4" w:space="0"/>
              <w:bottom w:val="single" w:color="auto" w:sz="4" w:space="0"/>
              <w:right w:val="single" w:color="auto" w:sz="4" w:space="0"/>
            </w:tcBorders>
            <w:vAlign w:val="center"/>
          </w:tcPr>
          <w:p w14:paraId="3AAA8D9C">
            <w:pPr>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w:t>
            </w:r>
          </w:p>
        </w:tc>
        <w:tc>
          <w:tcPr>
            <w:tcW w:w="1884" w:type="dxa"/>
            <w:tcBorders>
              <w:top w:val="single" w:color="auto" w:sz="4" w:space="0"/>
              <w:left w:val="single" w:color="auto" w:sz="4" w:space="0"/>
              <w:bottom w:val="single" w:color="auto" w:sz="4" w:space="0"/>
              <w:right w:val="single" w:color="auto" w:sz="4" w:space="0"/>
            </w:tcBorders>
            <w:vAlign w:val="center"/>
          </w:tcPr>
          <w:p w14:paraId="3C076664">
            <w:pPr>
              <w:spacing w:line="580" w:lineRule="exact"/>
              <w:jc w:val="center"/>
              <w:rPr>
                <w:rFonts w:hint="eastAsia" w:ascii="仿宋_GB2312" w:hAnsi="仿宋_GB2312" w:eastAsia="仿宋_GB2312" w:cs="仿宋_GB2312"/>
                <w:sz w:val="28"/>
                <w:szCs w:val="28"/>
              </w:rPr>
            </w:pPr>
          </w:p>
        </w:tc>
        <w:tc>
          <w:tcPr>
            <w:tcW w:w="2718" w:type="dxa"/>
            <w:tcBorders>
              <w:top w:val="single" w:color="auto" w:sz="4" w:space="0"/>
              <w:left w:val="single" w:color="auto" w:sz="4" w:space="0"/>
              <w:bottom w:val="single" w:color="auto" w:sz="4" w:space="0"/>
              <w:right w:val="single" w:color="auto" w:sz="4" w:space="0"/>
            </w:tcBorders>
            <w:vAlign w:val="center"/>
          </w:tcPr>
          <w:p w14:paraId="02EFD4E3">
            <w:pPr>
              <w:spacing w:line="580" w:lineRule="exact"/>
              <w:jc w:val="center"/>
              <w:rPr>
                <w:rFonts w:hint="eastAsia" w:ascii="仿宋_GB2312" w:hAnsi="仿宋_GB2312" w:eastAsia="仿宋_GB2312" w:cs="仿宋_GB2312"/>
                <w:sz w:val="28"/>
                <w:szCs w:val="28"/>
              </w:rPr>
            </w:pPr>
          </w:p>
        </w:tc>
        <w:tc>
          <w:tcPr>
            <w:tcW w:w="1460" w:type="dxa"/>
            <w:tcBorders>
              <w:top w:val="single" w:color="auto" w:sz="4" w:space="0"/>
              <w:left w:val="single" w:color="auto" w:sz="4" w:space="0"/>
              <w:bottom w:val="single" w:color="auto" w:sz="4" w:space="0"/>
              <w:right w:val="single" w:color="auto" w:sz="4" w:space="0"/>
            </w:tcBorders>
            <w:vAlign w:val="center"/>
          </w:tcPr>
          <w:p w14:paraId="45C6B1AD">
            <w:pPr>
              <w:spacing w:line="580" w:lineRule="exact"/>
              <w:jc w:val="center"/>
              <w:rPr>
                <w:rFonts w:hint="eastAsia" w:ascii="仿宋_GB2312" w:hAnsi="仿宋_GB2312" w:eastAsia="仿宋_GB2312" w:cs="仿宋_GB2312"/>
                <w:sz w:val="28"/>
                <w:szCs w:val="28"/>
              </w:rPr>
            </w:pPr>
          </w:p>
        </w:tc>
      </w:tr>
    </w:tbl>
    <w:p w14:paraId="41BF7614">
      <w:pPr>
        <w:spacing w:line="580" w:lineRule="exact"/>
        <w:rPr>
          <w:rFonts w:hint="eastAsia" w:ascii="黑体" w:hAnsi="黑体" w:eastAsia="黑体" w:cs="仿宋_GB2312"/>
          <w:b/>
          <w:bCs/>
          <w:sz w:val="28"/>
          <w:szCs w:val="28"/>
        </w:rPr>
        <w:sectPr>
          <w:pgSz w:w="11906" w:h="16838"/>
          <w:pgMar w:top="1361" w:right="1758" w:bottom="1361" w:left="1758" w:header="851" w:footer="992" w:gutter="0"/>
          <w:cols w:space="425" w:num="1"/>
          <w:docGrid w:type="linesAndChars" w:linePitch="312" w:charSpace="0"/>
        </w:sectPr>
      </w:pPr>
      <w:r>
        <w:rPr>
          <w:rFonts w:hint="eastAsia" w:ascii="黑体" w:hAnsi="黑体" w:eastAsia="黑体" w:cs="仿宋_GB2312"/>
          <w:b/>
          <w:bCs/>
          <w:sz w:val="28"/>
          <w:szCs w:val="28"/>
        </w:rPr>
        <w:t>备注：1、需加盖单位公章；2、可另附页。</w:t>
      </w:r>
      <w:r>
        <w:rPr>
          <w:rFonts w:hint="eastAsia" w:ascii="仿宋_GB2312" w:hAnsi="仿宋_GB2312" w:eastAsia="仿宋_GB2312" w:cs="仿宋_GB2312"/>
          <w:sz w:val="28"/>
          <w:szCs w:val="28"/>
        </w:rPr>
        <w:br w:type="page"/>
      </w:r>
    </w:p>
    <w:p w14:paraId="6921BBE6">
      <w:pPr>
        <w:widowControl/>
        <w:rPr>
          <w:rFonts w:hint="eastAsia" w:ascii="仿宋_GB2312" w:hAnsi="仿宋_GB2312" w:eastAsia="仿宋_GB2312" w:cs="仿宋_GB2312"/>
          <w:sz w:val="28"/>
          <w:szCs w:val="28"/>
        </w:rPr>
      </w:pPr>
      <w:r>
        <w:rPr>
          <w:rFonts w:hint="eastAsia" w:ascii="黑体" w:hAnsi="黑体" w:eastAsia="黑体" w:cs="黑体"/>
          <w:sz w:val="32"/>
          <w:szCs w:val="32"/>
        </w:rPr>
        <w:t>附件1.3</w:t>
      </w:r>
    </w:p>
    <w:p w14:paraId="4E325034">
      <w:pPr>
        <w:spacing w:line="58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研学实践服务机构全体员工花名册清单</w:t>
      </w:r>
    </w:p>
    <w:tbl>
      <w:tblPr>
        <w:tblStyle w:val="18"/>
        <w:tblpPr w:leftFromText="180" w:rightFromText="180" w:vertAnchor="text" w:horzAnchor="page" w:tblpXSpec="center" w:tblpY="7"/>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1598"/>
        <w:gridCol w:w="725"/>
        <w:gridCol w:w="2161"/>
        <w:gridCol w:w="1468"/>
        <w:gridCol w:w="2323"/>
        <w:gridCol w:w="1887"/>
        <w:gridCol w:w="2034"/>
        <w:gridCol w:w="1676"/>
      </w:tblGrid>
      <w:tr w14:paraId="60A9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99" w:type="pct"/>
            <w:tcBorders>
              <w:top w:val="single" w:color="auto" w:sz="4" w:space="0"/>
              <w:left w:val="single" w:color="auto" w:sz="4" w:space="0"/>
              <w:bottom w:val="single" w:color="auto" w:sz="4" w:space="0"/>
              <w:right w:val="single" w:color="auto" w:sz="4" w:space="0"/>
            </w:tcBorders>
            <w:vAlign w:val="center"/>
          </w:tcPr>
          <w:p w14:paraId="7B3BB912">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553" w:type="pct"/>
            <w:tcBorders>
              <w:top w:val="single" w:color="auto" w:sz="4" w:space="0"/>
              <w:left w:val="single" w:color="auto" w:sz="4" w:space="0"/>
              <w:bottom w:val="single" w:color="auto" w:sz="4" w:space="0"/>
              <w:right w:val="single" w:color="auto" w:sz="4" w:space="0"/>
            </w:tcBorders>
            <w:vAlign w:val="center"/>
          </w:tcPr>
          <w:p w14:paraId="3D37F41B">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姓名</w:t>
            </w:r>
          </w:p>
        </w:tc>
        <w:tc>
          <w:tcPr>
            <w:tcW w:w="251" w:type="pct"/>
            <w:tcBorders>
              <w:top w:val="single" w:color="auto" w:sz="4" w:space="0"/>
              <w:left w:val="single" w:color="auto" w:sz="4" w:space="0"/>
              <w:bottom w:val="single" w:color="auto" w:sz="4" w:space="0"/>
              <w:right w:val="single" w:color="auto" w:sz="4" w:space="0"/>
            </w:tcBorders>
            <w:vAlign w:val="center"/>
          </w:tcPr>
          <w:p w14:paraId="269C805C">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性别</w:t>
            </w:r>
          </w:p>
        </w:tc>
        <w:tc>
          <w:tcPr>
            <w:tcW w:w="748" w:type="pct"/>
            <w:tcBorders>
              <w:top w:val="single" w:color="auto" w:sz="4" w:space="0"/>
              <w:left w:val="single" w:color="auto" w:sz="4" w:space="0"/>
              <w:bottom w:val="single" w:color="auto" w:sz="4" w:space="0"/>
              <w:right w:val="single" w:color="auto" w:sz="4" w:space="0"/>
            </w:tcBorders>
            <w:vAlign w:val="center"/>
          </w:tcPr>
          <w:p w14:paraId="5CF50703">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身份证号</w:t>
            </w:r>
          </w:p>
        </w:tc>
        <w:tc>
          <w:tcPr>
            <w:tcW w:w="508" w:type="pct"/>
            <w:tcBorders>
              <w:top w:val="single" w:color="auto" w:sz="4" w:space="0"/>
              <w:left w:val="single" w:color="auto" w:sz="4" w:space="0"/>
              <w:bottom w:val="single" w:color="auto" w:sz="4" w:space="0"/>
              <w:right w:val="single" w:color="auto" w:sz="4" w:space="0"/>
            </w:tcBorders>
            <w:vAlign w:val="center"/>
          </w:tcPr>
          <w:p w14:paraId="3F1AE3C5">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联系电话</w:t>
            </w:r>
          </w:p>
        </w:tc>
        <w:tc>
          <w:tcPr>
            <w:tcW w:w="804" w:type="pct"/>
            <w:tcBorders>
              <w:top w:val="single" w:color="auto" w:sz="4" w:space="0"/>
              <w:left w:val="single" w:color="auto" w:sz="4" w:space="0"/>
              <w:bottom w:val="single" w:color="auto" w:sz="4" w:space="0"/>
              <w:right w:val="single" w:color="auto" w:sz="4" w:space="0"/>
            </w:tcBorders>
            <w:vAlign w:val="center"/>
          </w:tcPr>
          <w:p w14:paraId="05A0C2B4">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家庭住址</w:t>
            </w:r>
          </w:p>
        </w:tc>
        <w:tc>
          <w:tcPr>
            <w:tcW w:w="653" w:type="pct"/>
            <w:tcBorders>
              <w:top w:val="single" w:color="auto" w:sz="4" w:space="0"/>
              <w:left w:val="single" w:color="auto" w:sz="4" w:space="0"/>
              <w:bottom w:val="single" w:color="auto" w:sz="4" w:space="0"/>
              <w:right w:val="single" w:color="auto" w:sz="4" w:space="0"/>
            </w:tcBorders>
            <w:vAlign w:val="center"/>
          </w:tcPr>
          <w:p w14:paraId="035A2778">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任职岗位</w:t>
            </w:r>
          </w:p>
        </w:tc>
        <w:tc>
          <w:tcPr>
            <w:tcW w:w="704" w:type="pct"/>
            <w:tcBorders>
              <w:top w:val="single" w:color="auto" w:sz="4" w:space="0"/>
              <w:left w:val="single" w:color="auto" w:sz="4" w:space="0"/>
              <w:bottom w:val="single" w:color="auto" w:sz="4" w:space="0"/>
              <w:right w:val="single" w:color="auto" w:sz="4" w:space="0"/>
            </w:tcBorders>
            <w:vAlign w:val="center"/>
          </w:tcPr>
          <w:p w14:paraId="34A8E349">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持有证书名称</w:t>
            </w:r>
          </w:p>
        </w:tc>
        <w:tc>
          <w:tcPr>
            <w:tcW w:w="580" w:type="pct"/>
            <w:tcBorders>
              <w:top w:val="single" w:color="auto" w:sz="4" w:space="0"/>
              <w:left w:val="single" w:color="auto" w:sz="4" w:space="0"/>
              <w:bottom w:val="single" w:color="auto" w:sz="4" w:space="0"/>
              <w:right w:val="single" w:color="auto" w:sz="4" w:space="0"/>
            </w:tcBorders>
            <w:vAlign w:val="center"/>
          </w:tcPr>
          <w:p w14:paraId="4E24464E">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是否有公安机关出具的无犯罪证明</w:t>
            </w:r>
          </w:p>
        </w:tc>
      </w:tr>
      <w:tr w14:paraId="58B3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99" w:type="pct"/>
            <w:tcBorders>
              <w:top w:val="single" w:color="auto" w:sz="4" w:space="0"/>
              <w:left w:val="single" w:color="auto" w:sz="4" w:space="0"/>
              <w:bottom w:val="single" w:color="auto" w:sz="4" w:space="0"/>
              <w:right w:val="single" w:color="auto" w:sz="4" w:space="0"/>
            </w:tcBorders>
            <w:vAlign w:val="center"/>
          </w:tcPr>
          <w:p w14:paraId="725816E4">
            <w:pPr>
              <w:spacing w:line="580" w:lineRule="exact"/>
              <w:jc w:val="center"/>
              <w:rPr>
                <w:rFonts w:hint="eastAsia" w:ascii="仿宋_GB2312" w:hAnsi="仿宋_GB2312" w:eastAsia="仿宋_GB2312" w:cs="仿宋_GB2312"/>
                <w:sz w:val="28"/>
                <w:szCs w:val="28"/>
              </w:rPr>
            </w:pPr>
          </w:p>
        </w:tc>
        <w:tc>
          <w:tcPr>
            <w:tcW w:w="553" w:type="pct"/>
            <w:tcBorders>
              <w:top w:val="single" w:color="auto" w:sz="4" w:space="0"/>
              <w:left w:val="single" w:color="auto" w:sz="4" w:space="0"/>
              <w:bottom w:val="single" w:color="auto" w:sz="4" w:space="0"/>
              <w:right w:val="single" w:color="auto" w:sz="4" w:space="0"/>
            </w:tcBorders>
            <w:vAlign w:val="center"/>
          </w:tcPr>
          <w:p w14:paraId="38730FC8">
            <w:pPr>
              <w:spacing w:line="580" w:lineRule="exact"/>
              <w:jc w:val="center"/>
              <w:rPr>
                <w:rFonts w:hint="eastAsia" w:ascii="仿宋_GB2312" w:hAnsi="仿宋_GB2312" w:eastAsia="仿宋_GB2312" w:cs="仿宋_GB2312"/>
                <w:sz w:val="28"/>
                <w:szCs w:val="28"/>
              </w:rPr>
            </w:pPr>
          </w:p>
        </w:tc>
        <w:tc>
          <w:tcPr>
            <w:tcW w:w="251" w:type="pct"/>
            <w:tcBorders>
              <w:top w:val="single" w:color="auto" w:sz="4" w:space="0"/>
              <w:left w:val="single" w:color="auto" w:sz="4" w:space="0"/>
              <w:bottom w:val="single" w:color="auto" w:sz="4" w:space="0"/>
              <w:right w:val="single" w:color="auto" w:sz="4" w:space="0"/>
            </w:tcBorders>
            <w:vAlign w:val="center"/>
          </w:tcPr>
          <w:p w14:paraId="31313550">
            <w:pPr>
              <w:spacing w:line="580" w:lineRule="exact"/>
              <w:jc w:val="center"/>
              <w:rPr>
                <w:rFonts w:hint="eastAsia" w:ascii="仿宋_GB2312" w:hAnsi="仿宋_GB2312" w:eastAsia="仿宋_GB2312" w:cs="仿宋_GB2312"/>
                <w:sz w:val="28"/>
                <w:szCs w:val="28"/>
              </w:rPr>
            </w:pPr>
          </w:p>
        </w:tc>
        <w:tc>
          <w:tcPr>
            <w:tcW w:w="748" w:type="pct"/>
            <w:tcBorders>
              <w:top w:val="single" w:color="auto" w:sz="4" w:space="0"/>
              <w:left w:val="single" w:color="auto" w:sz="4" w:space="0"/>
              <w:bottom w:val="single" w:color="auto" w:sz="4" w:space="0"/>
              <w:right w:val="single" w:color="auto" w:sz="4" w:space="0"/>
            </w:tcBorders>
            <w:vAlign w:val="center"/>
          </w:tcPr>
          <w:p w14:paraId="47D706BE">
            <w:pPr>
              <w:spacing w:line="580" w:lineRule="exact"/>
              <w:jc w:val="center"/>
              <w:rPr>
                <w:rFonts w:hint="eastAsia" w:ascii="仿宋_GB2312" w:hAnsi="仿宋_GB2312" w:eastAsia="仿宋_GB2312" w:cs="仿宋_GB2312"/>
                <w:sz w:val="28"/>
                <w:szCs w:val="28"/>
              </w:rPr>
            </w:pPr>
          </w:p>
        </w:tc>
        <w:tc>
          <w:tcPr>
            <w:tcW w:w="508" w:type="pct"/>
            <w:tcBorders>
              <w:top w:val="single" w:color="auto" w:sz="4" w:space="0"/>
              <w:left w:val="single" w:color="auto" w:sz="4" w:space="0"/>
              <w:bottom w:val="single" w:color="auto" w:sz="4" w:space="0"/>
              <w:right w:val="single" w:color="auto" w:sz="4" w:space="0"/>
            </w:tcBorders>
            <w:vAlign w:val="center"/>
          </w:tcPr>
          <w:p w14:paraId="1F2A8835">
            <w:pPr>
              <w:spacing w:line="580" w:lineRule="exact"/>
              <w:jc w:val="center"/>
              <w:rPr>
                <w:rFonts w:hint="eastAsia" w:ascii="仿宋_GB2312" w:hAnsi="仿宋_GB2312" w:eastAsia="仿宋_GB2312" w:cs="仿宋_GB2312"/>
                <w:sz w:val="28"/>
                <w:szCs w:val="28"/>
              </w:rPr>
            </w:pPr>
          </w:p>
        </w:tc>
        <w:tc>
          <w:tcPr>
            <w:tcW w:w="804" w:type="pct"/>
            <w:tcBorders>
              <w:top w:val="single" w:color="auto" w:sz="4" w:space="0"/>
              <w:left w:val="single" w:color="auto" w:sz="4" w:space="0"/>
              <w:bottom w:val="single" w:color="auto" w:sz="4" w:space="0"/>
              <w:right w:val="single" w:color="auto" w:sz="4" w:space="0"/>
            </w:tcBorders>
            <w:vAlign w:val="center"/>
          </w:tcPr>
          <w:p w14:paraId="3DB82349">
            <w:pPr>
              <w:spacing w:line="580" w:lineRule="exact"/>
              <w:jc w:val="center"/>
              <w:rPr>
                <w:rFonts w:hint="eastAsia" w:ascii="仿宋_GB2312" w:hAnsi="仿宋_GB2312" w:eastAsia="仿宋_GB2312" w:cs="仿宋_GB2312"/>
                <w:sz w:val="28"/>
                <w:szCs w:val="28"/>
              </w:rPr>
            </w:pPr>
          </w:p>
        </w:tc>
        <w:tc>
          <w:tcPr>
            <w:tcW w:w="653" w:type="pct"/>
            <w:tcBorders>
              <w:top w:val="single" w:color="auto" w:sz="4" w:space="0"/>
              <w:left w:val="single" w:color="auto" w:sz="4" w:space="0"/>
              <w:bottom w:val="single" w:color="auto" w:sz="4" w:space="0"/>
              <w:right w:val="single" w:color="auto" w:sz="4" w:space="0"/>
            </w:tcBorders>
            <w:vAlign w:val="center"/>
          </w:tcPr>
          <w:p w14:paraId="5C2E6CAD">
            <w:pPr>
              <w:spacing w:line="580" w:lineRule="exact"/>
              <w:jc w:val="center"/>
              <w:rPr>
                <w:rFonts w:hint="eastAsia" w:ascii="仿宋_GB2312" w:hAnsi="仿宋_GB2312" w:eastAsia="仿宋_GB2312" w:cs="仿宋_GB2312"/>
                <w:sz w:val="28"/>
                <w:szCs w:val="28"/>
              </w:rPr>
            </w:pPr>
          </w:p>
        </w:tc>
        <w:tc>
          <w:tcPr>
            <w:tcW w:w="704" w:type="pct"/>
            <w:tcBorders>
              <w:top w:val="single" w:color="auto" w:sz="4" w:space="0"/>
              <w:left w:val="single" w:color="auto" w:sz="4" w:space="0"/>
              <w:bottom w:val="single" w:color="auto" w:sz="4" w:space="0"/>
              <w:right w:val="single" w:color="auto" w:sz="4" w:space="0"/>
            </w:tcBorders>
            <w:vAlign w:val="center"/>
          </w:tcPr>
          <w:p w14:paraId="7C0C1BC9">
            <w:pPr>
              <w:spacing w:line="580" w:lineRule="exact"/>
              <w:jc w:val="center"/>
              <w:rPr>
                <w:rFonts w:hint="eastAsia" w:ascii="仿宋_GB2312" w:hAnsi="仿宋_GB2312" w:eastAsia="仿宋_GB2312" w:cs="仿宋_GB2312"/>
                <w:sz w:val="28"/>
                <w:szCs w:val="28"/>
              </w:rPr>
            </w:pPr>
          </w:p>
        </w:tc>
        <w:tc>
          <w:tcPr>
            <w:tcW w:w="580" w:type="pct"/>
            <w:tcBorders>
              <w:top w:val="single" w:color="auto" w:sz="4" w:space="0"/>
              <w:left w:val="single" w:color="auto" w:sz="4" w:space="0"/>
              <w:bottom w:val="single" w:color="auto" w:sz="4" w:space="0"/>
              <w:right w:val="single" w:color="auto" w:sz="4" w:space="0"/>
            </w:tcBorders>
            <w:vAlign w:val="center"/>
          </w:tcPr>
          <w:p w14:paraId="7792E048">
            <w:pPr>
              <w:spacing w:line="580" w:lineRule="exact"/>
              <w:jc w:val="center"/>
              <w:rPr>
                <w:rFonts w:hint="eastAsia" w:ascii="仿宋_GB2312" w:hAnsi="仿宋_GB2312" w:eastAsia="仿宋_GB2312" w:cs="仿宋_GB2312"/>
                <w:sz w:val="28"/>
                <w:szCs w:val="28"/>
              </w:rPr>
            </w:pPr>
          </w:p>
        </w:tc>
      </w:tr>
      <w:tr w14:paraId="1A7D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99" w:type="pct"/>
            <w:tcBorders>
              <w:top w:val="single" w:color="auto" w:sz="4" w:space="0"/>
              <w:left w:val="single" w:color="auto" w:sz="4" w:space="0"/>
              <w:bottom w:val="single" w:color="auto" w:sz="4" w:space="0"/>
              <w:right w:val="single" w:color="auto" w:sz="4" w:space="0"/>
            </w:tcBorders>
            <w:vAlign w:val="center"/>
          </w:tcPr>
          <w:p w14:paraId="6C729CE8">
            <w:pPr>
              <w:spacing w:line="580" w:lineRule="exact"/>
              <w:jc w:val="center"/>
              <w:rPr>
                <w:rFonts w:hint="eastAsia" w:ascii="仿宋_GB2312" w:hAnsi="仿宋_GB2312" w:eastAsia="仿宋_GB2312" w:cs="仿宋_GB2312"/>
                <w:sz w:val="28"/>
                <w:szCs w:val="28"/>
              </w:rPr>
            </w:pPr>
          </w:p>
        </w:tc>
        <w:tc>
          <w:tcPr>
            <w:tcW w:w="553" w:type="pct"/>
            <w:tcBorders>
              <w:top w:val="single" w:color="auto" w:sz="4" w:space="0"/>
              <w:left w:val="single" w:color="auto" w:sz="4" w:space="0"/>
              <w:bottom w:val="single" w:color="auto" w:sz="4" w:space="0"/>
              <w:right w:val="single" w:color="auto" w:sz="4" w:space="0"/>
            </w:tcBorders>
            <w:vAlign w:val="center"/>
          </w:tcPr>
          <w:p w14:paraId="03FA6EC4">
            <w:pPr>
              <w:spacing w:line="580" w:lineRule="exact"/>
              <w:jc w:val="center"/>
              <w:rPr>
                <w:rFonts w:hint="eastAsia" w:ascii="仿宋_GB2312" w:hAnsi="仿宋_GB2312" w:eastAsia="仿宋_GB2312" w:cs="仿宋_GB2312"/>
                <w:sz w:val="28"/>
                <w:szCs w:val="28"/>
              </w:rPr>
            </w:pPr>
          </w:p>
        </w:tc>
        <w:tc>
          <w:tcPr>
            <w:tcW w:w="251" w:type="pct"/>
            <w:tcBorders>
              <w:top w:val="single" w:color="auto" w:sz="4" w:space="0"/>
              <w:left w:val="single" w:color="auto" w:sz="4" w:space="0"/>
              <w:bottom w:val="single" w:color="auto" w:sz="4" w:space="0"/>
              <w:right w:val="single" w:color="auto" w:sz="4" w:space="0"/>
            </w:tcBorders>
            <w:vAlign w:val="center"/>
          </w:tcPr>
          <w:p w14:paraId="3977F9B2">
            <w:pPr>
              <w:spacing w:line="580" w:lineRule="exact"/>
              <w:jc w:val="center"/>
              <w:rPr>
                <w:rFonts w:hint="eastAsia" w:ascii="仿宋_GB2312" w:hAnsi="仿宋_GB2312" w:eastAsia="仿宋_GB2312" w:cs="仿宋_GB2312"/>
                <w:sz w:val="28"/>
                <w:szCs w:val="28"/>
              </w:rPr>
            </w:pPr>
          </w:p>
        </w:tc>
        <w:tc>
          <w:tcPr>
            <w:tcW w:w="748" w:type="pct"/>
            <w:tcBorders>
              <w:top w:val="single" w:color="auto" w:sz="4" w:space="0"/>
              <w:left w:val="single" w:color="auto" w:sz="4" w:space="0"/>
              <w:bottom w:val="single" w:color="auto" w:sz="4" w:space="0"/>
              <w:right w:val="single" w:color="auto" w:sz="4" w:space="0"/>
            </w:tcBorders>
            <w:vAlign w:val="center"/>
          </w:tcPr>
          <w:p w14:paraId="4AB2E6BF">
            <w:pPr>
              <w:spacing w:line="580" w:lineRule="exact"/>
              <w:jc w:val="center"/>
              <w:rPr>
                <w:rFonts w:hint="eastAsia" w:ascii="仿宋_GB2312" w:hAnsi="仿宋_GB2312" w:eastAsia="仿宋_GB2312" w:cs="仿宋_GB2312"/>
                <w:sz w:val="28"/>
                <w:szCs w:val="28"/>
              </w:rPr>
            </w:pPr>
          </w:p>
        </w:tc>
        <w:tc>
          <w:tcPr>
            <w:tcW w:w="508" w:type="pct"/>
            <w:tcBorders>
              <w:top w:val="single" w:color="auto" w:sz="4" w:space="0"/>
              <w:left w:val="single" w:color="auto" w:sz="4" w:space="0"/>
              <w:bottom w:val="single" w:color="auto" w:sz="4" w:space="0"/>
              <w:right w:val="single" w:color="auto" w:sz="4" w:space="0"/>
            </w:tcBorders>
            <w:vAlign w:val="center"/>
          </w:tcPr>
          <w:p w14:paraId="4C4B195C">
            <w:pPr>
              <w:spacing w:line="580" w:lineRule="exact"/>
              <w:jc w:val="center"/>
              <w:rPr>
                <w:rFonts w:hint="eastAsia" w:ascii="仿宋_GB2312" w:hAnsi="仿宋_GB2312" w:eastAsia="仿宋_GB2312" w:cs="仿宋_GB2312"/>
                <w:sz w:val="28"/>
                <w:szCs w:val="28"/>
              </w:rPr>
            </w:pPr>
          </w:p>
        </w:tc>
        <w:tc>
          <w:tcPr>
            <w:tcW w:w="804" w:type="pct"/>
            <w:tcBorders>
              <w:top w:val="single" w:color="auto" w:sz="4" w:space="0"/>
              <w:left w:val="single" w:color="auto" w:sz="4" w:space="0"/>
              <w:bottom w:val="single" w:color="auto" w:sz="4" w:space="0"/>
              <w:right w:val="single" w:color="auto" w:sz="4" w:space="0"/>
            </w:tcBorders>
            <w:vAlign w:val="center"/>
          </w:tcPr>
          <w:p w14:paraId="7818AE71">
            <w:pPr>
              <w:spacing w:line="580" w:lineRule="exact"/>
              <w:jc w:val="center"/>
              <w:rPr>
                <w:rFonts w:hint="eastAsia" w:ascii="仿宋_GB2312" w:hAnsi="仿宋_GB2312" w:eastAsia="仿宋_GB2312" w:cs="仿宋_GB2312"/>
                <w:sz w:val="28"/>
                <w:szCs w:val="28"/>
              </w:rPr>
            </w:pPr>
          </w:p>
        </w:tc>
        <w:tc>
          <w:tcPr>
            <w:tcW w:w="653" w:type="pct"/>
            <w:tcBorders>
              <w:top w:val="single" w:color="auto" w:sz="4" w:space="0"/>
              <w:left w:val="single" w:color="auto" w:sz="4" w:space="0"/>
              <w:bottom w:val="single" w:color="auto" w:sz="4" w:space="0"/>
              <w:right w:val="single" w:color="auto" w:sz="4" w:space="0"/>
            </w:tcBorders>
            <w:vAlign w:val="center"/>
          </w:tcPr>
          <w:p w14:paraId="65E924F4">
            <w:pPr>
              <w:spacing w:line="580" w:lineRule="exact"/>
              <w:jc w:val="center"/>
              <w:rPr>
                <w:rFonts w:hint="eastAsia" w:ascii="仿宋_GB2312" w:hAnsi="仿宋_GB2312" w:eastAsia="仿宋_GB2312" w:cs="仿宋_GB2312"/>
                <w:sz w:val="28"/>
                <w:szCs w:val="28"/>
              </w:rPr>
            </w:pPr>
          </w:p>
        </w:tc>
        <w:tc>
          <w:tcPr>
            <w:tcW w:w="704" w:type="pct"/>
            <w:tcBorders>
              <w:top w:val="single" w:color="auto" w:sz="4" w:space="0"/>
              <w:left w:val="single" w:color="auto" w:sz="4" w:space="0"/>
              <w:bottom w:val="single" w:color="auto" w:sz="4" w:space="0"/>
              <w:right w:val="single" w:color="auto" w:sz="4" w:space="0"/>
            </w:tcBorders>
            <w:vAlign w:val="center"/>
          </w:tcPr>
          <w:p w14:paraId="3C3B80E1">
            <w:pPr>
              <w:spacing w:line="580" w:lineRule="exact"/>
              <w:jc w:val="center"/>
              <w:rPr>
                <w:rFonts w:hint="eastAsia" w:ascii="仿宋_GB2312" w:hAnsi="仿宋_GB2312" w:eastAsia="仿宋_GB2312" w:cs="仿宋_GB2312"/>
                <w:sz w:val="28"/>
                <w:szCs w:val="28"/>
              </w:rPr>
            </w:pPr>
          </w:p>
        </w:tc>
        <w:tc>
          <w:tcPr>
            <w:tcW w:w="580" w:type="pct"/>
            <w:tcBorders>
              <w:top w:val="single" w:color="auto" w:sz="4" w:space="0"/>
              <w:left w:val="single" w:color="auto" w:sz="4" w:space="0"/>
              <w:bottom w:val="single" w:color="auto" w:sz="4" w:space="0"/>
              <w:right w:val="single" w:color="auto" w:sz="4" w:space="0"/>
            </w:tcBorders>
            <w:vAlign w:val="center"/>
          </w:tcPr>
          <w:p w14:paraId="51CC0237">
            <w:pPr>
              <w:spacing w:line="580" w:lineRule="exact"/>
              <w:jc w:val="center"/>
              <w:rPr>
                <w:rFonts w:hint="eastAsia" w:ascii="仿宋_GB2312" w:hAnsi="仿宋_GB2312" w:eastAsia="仿宋_GB2312" w:cs="仿宋_GB2312"/>
                <w:sz w:val="28"/>
                <w:szCs w:val="28"/>
              </w:rPr>
            </w:pPr>
          </w:p>
        </w:tc>
      </w:tr>
      <w:tr w14:paraId="4D54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99" w:type="pct"/>
            <w:tcBorders>
              <w:top w:val="single" w:color="auto" w:sz="4" w:space="0"/>
              <w:left w:val="single" w:color="auto" w:sz="4" w:space="0"/>
              <w:bottom w:val="single" w:color="auto" w:sz="4" w:space="0"/>
              <w:right w:val="single" w:color="auto" w:sz="4" w:space="0"/>
            </w:tcBorders>
            <w:vAlign w:val="center"/>
          </w:tcPr>
          <w:p w14:paraId="6B11D27D">
            <w:pPr>
              <w:spacing w:line="580" w:lineRule="exact"/>
              <w:jc w:val="center"/>
              <w:rPr>
                <w:rFonts w:hint="eastAsia" w:ascii="仿宋_GB2312" w:hAnsi="仿宋_GB2312" w:eastAsia="仿宋_GB2312" w:cs="仿宋_GB2312"/>
                <w:sz w:val="28"/>
                <w:szCs w:val="28"/>
              </w:rPr>
            </w:pPr>
          </w:p>
        </w:tc>
        <w:tc>
          <w:tcPr>
            <w:tcW w:w="553" w:type="pct"/>
            <w:tcBorders>
              <w:top w:val="single" w:color="auto" w:sz="4" w:space="0"/>
              <w:left w:val="single" w:color="auto" w:sz="4" w:space="0"/>
              <w:bottom w:val="single" w:color="auto" w:sz="4" w:space="0"/>
              <w:right w:val="single" w:color="auto" w:sz="4" w:space="0"/>
            </w:tcBorders>
            <w:vAlign w:val="center"/>
          </w:tcPr>
          <w:p w14:paraId="25C4F9ED">
            <w:pPr>
              <w:spacing w:line="580" w:lineRule="exact"/>
              <w:jc w:val="center"/>
              <w:rPr>
                <w:rFonts w:hint="eastAsia" w:ascii="仿宋_GB2312" w:hAnsi="仿宋_GB2312" w:eastAsia="仿宋_GB2312" w:cs="仿宋_GB2312"/>
                <w:sz w:val="28"/>
                <w:szCs w:val="28"/>
              </w:rPr>
            </w:pPr>
          </w:p>
        </w:tc>
        <w:tc>
          <w:tcPr>
            <w:tcW w:w="251" w:type="pct"/>
            <w:tcBorders>
              <w:top w:val="single" w:color="auto" w:sz="4" w:space="0"/>
              <w:left w:val="single" w:color="auto" w:sz="4" w:space="0"/>
              <w:bottom w:val="single" w:color="auto" w:sz="4" w:space="0"/>
              <w:right w:val="single" w:color="auto" w:sz="4" w:space="0"/>
            </w:tcBorders>
            <w:vAlign w:val="center"/>
          </w:tcPr>
          <w:p w14:paraId="10B4BDF6">
            <w:pPr>
              <w:spacing w:line="580" w:lineRule="exact"/>
              <w:jc w:val="center"/>
              <w:rPr>
                <w:rFonts w:hint="eastAsia" w:ascii="仿宋_GB2312" w:hAnsi="仿宋_GB2312" w:eastAsia="仿宋_GB2312" w:cs="仿宋_GB2312"/>
                <w:sz w:val="28"/>
                <w:szCs w:val="28"/>
              </w:rPr>
            </w:pPr>
          </w:p>
        </w:tc>
        <w:tc>
          <w:tcPr>
            <w:tcW w:w="748" w:type="pct"/>
            <w:tcBorders>
              <w:top w:val="single" w:color="auto" w:sz="4" w:space="0"/>
              <w:left w:val="single" w:color="auto" w:sz="4" w:space="0"/>
              <w:bottom w:val="single" w:color="auto" w:sz="4" w:space="0"/>
              <w:right w:val="single" w:color="auto" w:sz="4" w:space="0"/>
            </w:tcBorders>
            <w:vAlign w:val="center"/>
          </w:tcPr>
          <w:p w14:paraId="00E83713">
            <w:pPr>
              <w:spacing w:line="580" w:lineRule="exact"/>
              <w:jc w:val="center"/>
              <w:rPr>
                <w:rFonts w:hint="eastAsia" w:ascii="仿宋_GB2312" w:hAnsi="仿宋_GB2312" w:eastAsia="仿宋_GB2312" w:cs="仿宋_GB2312"/>
                <w:sz w:val="28"/>
                <w:szCs w:val="28"/>
              </w:rPr>
            </w:pPr>
          </w:p>
        </w:tc>
        <w:tc>
          <w:tcPr>
            <w:tcW w:w="508" w:type="pct"/>
            <w:tcBorders>
              <w:top w:val="single" w:color="auto" w:sz="4" w:space="0"/>
              <w:left w:val="single" w:color="auto" w:sz="4" w:space="0"/>
              <w:bottom w:val="single" w:color="auto" w:sz="4" w:space="0"/>
              <w:right w:val="single" w:color="auto" w:sz="4" w:space="0"/>
            </w:tcBorders>
            <w:vAlign w:val="center"/>
          </w:tcPr>
          <w:p w14:paraId="679589EC">
            <w:pPr>
              <w:spacing w:line="580" w:lineRule="exact"/>
              <w:jc w:val="center"/>
              <w:rPr>
                <w:rFonts w:hint="eastAsia" w:ascii="仿宋_GB2312" w:hAnsi="仿宋_GB2312" w:eastAsia="仿宋_GB2312" w:cs="仿宋_GB2312"/>
                <w:sz w:val="28"/>
                <w:szCs w:val="28"/>
              </w:rPr>
            </w:pPr>
          </w:p>
        </w:tc>
        <w:tc>
          <w:tcPr>
            <w:tcW w:w="804" w:type="pct"/>
            <w:tcBorders>
              <w:top w:val="single" w:color="auto" w:sz="4" w:space="0"/>
              <w:left w:val="single" w:color="auto" w:sz="4" w:space="0"/>
              <w:bottom w:val="single" w:color="auto" w:sz="4" w:space="0"/>
              <w:right w:val="single" w:color="auto" w:sz="4" w:space="0"/>
            </w:tcBorders>
            <w:vAlign w:val="center"/>
          </w:tcPr>
          <w:p w14:paraId="6ED92183">
            <w:pPr>
              <w:spacing w:line="580" w:lineRule="exact"/>
              <w:jc w:val="center"/>
              <w:rPr>
                <w:rFonts w:hint="eastAsia" w:ascii="仿宋_GB2312" w:hAnsi="仿宋_GB2312" w:eastAsia="仿宋_GB2312" w:cs="仿宋_GB2312"/>
                <w:sz w:val="28"/>
                <w:szCs w:val="28"/>
              </w:rPr>
            </w:pPr>
          </w:p>
        </w:tc>
        <w:tc>
          <w:tcPr>
            <w:tcW w:w="653" w:type="pct"/>
            <w:tcBorders>
              <w:top w:val="single" w:color="auto" w:sz="4" w:space="0"/>
              <w:left w:val="single" w:color="auto" w:sz="4" w:space="0"/>
              <w:bottom w:val="single" w:color="auto" w:sz="4" w:space="0"/>
              <w:right w:val="single" w:color="auto" w:sz="4" w:space="0"/>
            </w:tcBorders>
            <w:vAlign w:val="center"/>
          </w:tcPr>
          <w:p w14:paraId="1AE790C8">
            <w:pPr>
              <w:spacing w:line="580" w:lineRule="exact"/>
              <w:jc w:val="center"/>
              <w:rPr>
                <w:rFonts w:hint="eastAsia" w:ascii="仿宋_GB2312" w:hAnsi="仿宋_GB2312" w:eastAsia="仿宋_GB2312" w:cs="仿宋_GB2312"/>
                <w:sz w:val="28"/>
                <w:szCs w:val="28"/>
              </w:rPr>
            </w:pPr>
          </w:p>
        </w:tc>
        <w:tc>
          <w:tcPr>
            <w:tcW w:w="704" w:type="pct"/>
            <w:tcBorders>
              <w:top w:val="single" w:color="auto" w:sz="4" w:space="0"/>
              <w:left w:val="single" w:color="auto" w:sz="4" w:space="0"/>
              <w:bottom w:val="single" w:color="auto" w:sz="4" w:space="0"/>
              <w:right w:val="single" w:color="auto" w:sz="4" w:space="0"/>
            </w:tcBorders>
            <w:vAlign w:val="center"/>
          </w:tcPr>
          <w:p w14:paraId="40AA1B9A">
            <w:pPr>
              <w:spacing w:line="580" w:lineRule="exact"/>
              <w:jc w:val="center"/>
              <w:rPr>
                <w:rFonts w:hint="eastAsia" w:ascii="仿宋_GB2312" w:hAnsi="仿宋_GB2312" w:eastAsia="仿宋_GB2312" w:cs="仿宋_GB2312"/>
                <w:sz w:val="28"/>
                <w:szCs w:val="28"/>
              </w:rPr>
            </w:pPr>
          </w:p>
        </w:tc>
        <w:tc>
          <w:tcPr>
            <w:tcW w:w="580" w:type="pct"/>
            <w:tcBorders>
              <w:top w:val="single" w:color="auto" w:sz="4" w:space="0"/>
              <w:left w:val="single" w:color="auto" w:sz="4" w:space="0"/>
              <w:bottom w:val="single" w:color="auto" w:sz="4" w:space="0"/>
              <w:right w:val="single" w:color="auto" w:sz="4" w:space="0"/>
            </w:tcBorders>
            <w:vAlign w:val="center"/>
          </w:tcPr>
          <w:p w14:paraId="58F1BFB5">
            <w:pPr>
              <w:spacing w:line="580" w:lineRule="exact"/>
              <w:jc w:val="center"/>
              <w:rPr>
                <w:rFonts w:hint="eastAsia" w:ascii="仿宋_GB2312" w:hAnsi="仿宋_GB2312" w:eastAsia="仿宋_GB2312" w:cs="仿宋_GB2312"/>
                <w:sz w:val="28"/>
                <w:szCs w:val="28"/>
              </w:rPr>
            </w:pPr>
          </w:p>
        </w:tc>
      </w:tr>
      <w:tr w14:paraId="254E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99" w:type="pct"/>
            <w:tcBorders>
              <w:top w:val="single" w:color="auto" w:sz="4" w:space="0"/>
              <w:left w:val="single" w:color="auto" w:sz="4" w:space="0"/>
              <w:bottom w:val="single" w:color="auto" w:sz="4" w:space="0"/>
              <w:right w:val="single" w:color="auto" w:sz="4" w:space="0"/>
            </w:tcBorders>
            <w:vAlign w:val="center"/>
          </w:tcPr>
          <w:p w14:paraId="37B34D6D">
            <w:pPr>
              <w:spacing w:line="580" w:lineRule="exact"/>
              <w:jc w:val="center"/>
              <w:rPr>
                <w:rFonts w:hint="eastAsia" w:ascii="仿宋_GB2312" w:hAnsi="仿宋_GB2312" w:eastAsia="仿宋_GB2312" w:cs="仿宋_GB2312"/>
                <w:sz w:val="28"/>
                <w:szCs w:val="28"/>
              </w:rPr>
            </w:pPr>
          </w:p>
        </w:tc>
        <w:tc>
          <w:tcPr>
            <w:tcW w:w="553" w:type="pct"/>
            <w:tcBorders>
              <w:top w:val="single" w:color="auto" w:sz="4" w:space="0"/>
              <w:left w:val="single" w:color="auto" w:sz="4" w:space="0"/>
              <w:bottom w:val="single" w:color="auto" w:sz="4" w:space="0"/>
              <w:right w:val="single" w:color="auto" w:sz="4" w:space="0"/>
            </w:tcBorders>
            <w:vAlign w:val="center"/>
          </w:tcPr>
          <w:p w14:paraId="74AE2B6E">
            <w:pPr>
              <w:spacing w:line="580" w:lineRule="exact"/>
              <w:jc w:val="center"/>
              <w:rPr>
                <w:rFonts w:hint="eastAsia" w:ascii="仿宋_GB2312" w:hAnsi="仿宋_GB2312" w:eastAsia="仿宋_GB2312" w:cs="仿宋_GB2312"/>
                <w:sz w:val="28"/>
                <w:szCs w:val="28"/>
              </w:rPr>
            </w:pPr>
          </w:p>
        </w:tc>
        <w:tc>
          <w:tcPr>
            <w:tcW w:w="251" w:type="pct"/>
            <w:tcBorders>
              <w:top w:val="single" w:color="auto" w:sz="4" w:space="0"/>
              <w:left w:val="single" w:color="auto" w:sz="4" w:space="0"/>
              <w:bottom w:val="single" w:color="auto" w:sz="4" w:space="0"/>
              <w:right w:val="single" w:color="auto" w:sz="4" w:space="0"/>
            </w:tcBorders>
            <w:vAlign w:val="center"/>
          </w:tcPr>
          <w:p w14:paraId="58C51D2F">
            <w:pPr>
              <w:spacing w:line="580" w:lineRule="exact"/>
              <w:jc w:val="center"/>
              <w:rPr>
                <w:rFonts w:hint="eastAsia" w:ascii="仿宋_GB2312" w:hAnsi="仿宋_GB2312" w:eastAsia="仿宋_GB2312" w:cs="仿宋_GB2312"/>
                <w:sz w:val="28"/>
                <w:szCs w:val="28"/>
              </w:rPr>
            </w:pPr>
          </w:p>
        </w:tc>
        <w:tc>
          <w:tcPr>
            <w:tcW w:w="748" w:type="pct"/>
            <w:tcBorders>
              <w:top w:val="single" w:color="auto" w:sz="4" w:space="0"/>
              <w:left w:val="single" w:color="auto" w:sz="4" w:space="0"/>
              <w:bottom w:val="single" w:color="auto" w:sz="4" w:space="0"/>
              <w:right w:val="single" w:color="auto" w:sz="4" w:space="0"/>
            </w:tcBorders>
            <w:vAlign w:val="center"/>
          </w:tcPr>
          <w:p w14:paraId="1CFD8897">
            <w:pPr>
              <w:spacing w:line="580" w:lineRule="exact"/>
              <w:jc w:val="center"/>
              <w:rPr>
                <w:rFonts w:hint="eastAsia" w:ascii="仿宋_GB2312" w:hAnsi="仿宋_GB2312" w:eastAsia="仿宋_GB2312" w:cs="仿宋_GB2312"/>
                <w:sz w:val="28"/>
                <w:szCs w:val="28"/>
              </w:rPr>
            </w:pPr>
          </w:p>
        </w:tc>
        <w:tc>
          <w:tcPr>
            <w:tcW w:w="508" w:type="pct"/>
            <w:tcBorders>
              <w:top w:val="single" w:color="auto" w:sz="4" w:space="0"/>
              <w:left w:val="single" w:color="auto" w:sz="4" w:space="0"/>
              <w:bottom w:val="single" w:color="auto" w:sz="4" w:space="0"/>
              <w:right w:val="single" w:color="auto" w:sz="4" w:space="0"/>
            </w:tcBorders>
            <w:vAlign w:val="center"/>
          </w:tcPr>
          <w:p w14:paraId="456DCDA4">
            <w:pPr>
              <w:spacing w:line="580" w:lineRule="exact"/>
              <w:jc w:val="center"/>
              <w:rPr>
                <w:rFonts w:hint="eastAsia" w:ascii="仿宋_GB2312" w:hAnsi="仿宋_GB2312" w:eastAsia="仿宋_GB2312" w:cs="仿宋_GB2312"/>
                <w:sz w:val="28"/>
                <w:szCs w:val="28"/>
              </w:rPr>
            </w:pPr>
          </w:p>
        </w:tc>
        <w:tc>
          <w:tcPr>
            <w:tcW w:w="804" w:type="pct"/>
            <w:tcBorders>
              <w:top w:val="single" w:color="auto" w:sz="4" w:space="0"/>
              <w:left w:val="single" w:color="auto" w:sz="4" w:space="0"/>
              <w:bottom w:val="single" w:color="auto" w:sz="4" w:space="0"/>
              <w:right w:val="single" w:color="auto" w:sz="4" w:space="0"/>
            </w:tcBorders>
            <w:vAlign w:val="center"/>
          </w:tcPr>
          <w:p w14:paraId="2076DCAE">
            <w:pPr>
              <w:spacing w:line="580" w:lineRule="exact"/>
              <w:jc w:val="center"/>
              <w:rPr>
                <w:rFonts w:hint="eastAsia" w:ascii="仿宋_GB2312" w:hAnsi="仿宋_GB2312" w:eastAsia="仿宋_GB2312" w:cs="仿宋_GB2312"/>
                <w:sz w:val="28"/>
                <w:szCs w:val="28"/>
              </w:rPr>
            </w:pPr>
          </w:p>
        </w:tc>
        <w:tc>
          <w:tcPr>
            <w:tcW w:w="653" w:type="pct"/>
            <w:tcBorders>
              <w:top w:val="single" w:color="auto" w:sz="4" w:space="0"/>
              <w:left w:val="single" w:color="auto" w:sz="4" w:space="0"/>
              <w:bottom w:val="single" w:color="auto" w:sz="4" w:space="0"/>
              <w:right w:val="single" w:color="auto" w:sz="4" w:space="0"/>
            </w:tcBorders>
            <w:vAlign w:val="center"/>
          </w:tcPr>
          <w:p w14:paraId="0AFCB95C">
            <w:pPr>
              <w:spacing w:line="580" w:lineRule="exact"/>
              <w:jc w:val="center"/>
              <w:rPr>
                <w:rFonts w:hint="eastAsia" w:ascii="仿宋_GB2312" w:hAnsi="仿宋_GB2312" w:eastAsia="仿宋_GB2312" w:cs="仿宋_GB2312"/>
                <w:sz w:val="28"/>
                <w:szCs w:val="28"/>
              </w:rPr>
            </w:pPr>
          </w:p>
        </w:tc>
        <w:tc>
          <w:tcPr>
            <w:tcW w:w="704" w:type="pct"/>
            <w:tcBorders>
              <w:top w:val="single" w:color="auto" w:sz="4" w:space="0"/>
              <w:left w:val="single" w:color="auto" w:sz="4" w:space="0"/>
              <w:bottom w:val="single" w:color="auto" w:sz="4" w:space="0"/>
              <w:right w:val="single" w:color="auto" w:sz="4" w:space="0"/>
            </w:tcBorders>
            <w:vAlign w:val="center"/>
          </w:tcPr>
          <w:p w14:paraId="1C5FB01A">
            <w:pPr>
              <w:spacing w:line="580" w:lineRule="exact"/>
              <w:jc w:val="center"/>
              <w:rPr>
                <w:rFonts w:hint="eastAsia" w:ascii="仿宋_GB2312" w:hAnsi="仿宋_GB2312" w:eastAsia="仿宋_GB2312" w:cs="仿宋_GB2312"/>
                <w:sz w:val="28"/>
                <w:szCs w:val="28"/>
              </w:rPr>
            </w:pPr>
          </w:p>
        </w:tc>
        <w:tc>
          <w:tcPr>
            <w:tcW w:w="580" w:type="pct"/>
            <w:tcBorders>
              <w:top w:val="single" w:color="auto" w:sz="4" w:space="0"/>
              <w:left w:val="single" w:color="auto" w:sz="4" w:space="0"/>
              <w:bottom w:val="single" w:color="auto" w:sz="4" w:space="0"/>
              <w:right w:val="single" w:color="auto" w:sz="4" w:space="0"/>
            </w:tcBorders>
            <w:vAlign w:val="center"/>
          </w:tcPr>
          <w:p w14:paraId="1DF39955">
            <w:pPr>
              <w:spacing w:line="580" w:lineRule="exact"/>
              <w:jc w:val="center"/>
              <w:rPr>
                <w:rFonts w:hint="eastAsia" w:ascii="仿宋_GB2312" w:hAnsi="仿宋_GB2312" w:eastAsia="仿宋_GB2312" w:cs="仿宋_GB2312"/>
                <w:sz w:val="28"/>
                <w:szCs w:val="28"/>
              </w:rPr>
            </w:pPr>
          </w:p>
        </w:tc>
      </w:tr>
      <w:tr w14:paraId="2114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99" w:type="pct"/>
            <w:tcBorders>
              <w:top w:val="single" w:color="auto" w:sz="4" w:space="0"/>
              <w:left w:val="single" w:color="auto" w:sz="4" w:space="0"/>
              <w:bottom w:val="single" w:color="auto" w:sz="4" w:space="0"/>
              <w:right w:val="single" w:color="auto" w:sz="4" w:space="0"/>
            </w:tcBorders>
            <w:vAlign w:val="center"/>
          </w:tcPr>
          <w:p w14:paraId="4071E03A">
            <w:pPr>
              <w:spacing w:line="580" w:lineRule="exact"/>
              <w:jc w:val="center"/>
              <w:rPr>
                <w:rFonts w:hint="eastAsia" w:ascii="仿宋_GB2312" w:hAnsi="仿宋_GB2312" w:eastAsia="仿宋_GB2312" w:cs="仿宋_GB2312"/>
                <w:sz w:val="28"/>
                <w:szCs w:val="28"/>
              </w:rPr>
            </w:pPr>
          </w:p>
        </w:tc>
        <w:tc>
          <w:tcPr>
            <w:tcW w:w="553" w:type="pct"/>
            <w:tcBorders>
              <w:top w:val="single" w:color="auto" w:sz="4" w:space="0"/>
              <w:left w:val="single" w:color="auto" w:sz="4" w:space="0"/>
              <w:bottom w:val="single" w:color="auto" w:sz="4" w:space="0"/>
              <w:right w:val="single" w:color="auto" w:sz="4" w:space="0"/>
            </w:tcBorders>
            <w:vAlign w:val="center"/>
          </w:tcPr>
          <w:p w14:paraId="6BB3E49D">
            <w:pPr>
              <w:spacing w:line="580" w:lineRule="exact"/>
              <w:jc w:val="center"/>
              <w:rPr>
                <w:rFonts w:hint="eastAsia" w:ascii="仿宋_GB2312" w:hAnsi="仿宋_GB2312" w:eastAsia="仿宋_GB2312" w:cs="仿宋_GB2312"/>
                <w:sz w:val="28"/>
                <w:szCs w:val="28"/>
              </w:rPr>
            </w:pPr>
          </w:p>
        </w:tc>
        <w:tc>
          <w:tcPr>
            <w:tcW w:w="251" w:type="pct"/>
            <w:tcBorders>
              <w:top w:val="single" w:color="auto" w:sz="4" w:space="0"/>
              <w:left w:val="single" w:color="auto" w:sz="4" w:space="0"/>
              <w:bottom w:val="single" w:color="auto" w:sz="4" w:space="0"/>
              <w:right w:val="single" w:color="auto" w:sz="4" w:space="0"/>
            </w:tcBorders>
            <w:vAlign w:val="center"/>
          </w:tcPr>
          <w:p w14:paraId="6F56492D">
            <w:pPr>
              <w:spacing w:line="580" w:lineRule="exact"/>
              <w:jc w:val="center"/>
              <w:rPr>
                <w:rFonts w:hint="eastAsia" w:ascii="仿宋_GB2312" w:hAnsi="仿宋_GB2312" w:eastAsia="仿宋_GB2312" w:cs="仿宋_GB2312"/>
                <w:sz w:val="28"/>
                <w:szCs w:val="28"/>
              </w:rPr>
            </w:pPr>
          </w:p>
        </w:tc>
        <w:tc>
          <w:tcPr>
            <w:tcW w:w="748" w:type="pct"/>
            <w:tcBorders>
              <w:top w:val="single" w:color="auto" w:sz="4" w:space="0"/>
              <w:left w:val="single" w:color="auto" w:sz="4" w:space="0"/>
              <w:bottom w:val="single" w:color="auto" w:sz="4" w:space="0"/>
              <w:right w:val="single" w:color="auto" w:sz="4" w:space="0"/>
            </w:tcBorders>
            <w:vAlign w:val="center"/>
          </w:tcPr>
          <w:p w14:paraId="5C424426">
            <w:pPr>
              <w:spacing w:line="580" w:lineRule="exact"/>
              <w:jc w:val="center"/>
              <w:rPr>
                <w:rFonts w:hint="eastAsia" w:ascii="仿宋_GB2312" w:hAnsi="仿宋_GB2312" w:eastAsia="仿宋_GB2312" w:cs="仿宋_GB2312"/>
                <w:sz w:val="28"/>
                <w:szCs w:val="28"/>
              </w:rPr>
            </w:pPr>
          </w:p>
        </w:tc>
        <w:tc>
          <w:tcPr>
            <w:tcW w:w="508" w:type="pct"/>
            <w:tcBorders>
              <w:top w:val="single" w:color="auto" w:sz="4" w:space="0"/>
              <w:left w:val="single" w:color="auto" w:sz="4" w:space="0"/>
              <w:bottom w:val="single" w:color="auto" w:sz="4" w:space="0"/>
              <w:right w:val="single" w:color="auto" w:sz="4" w:space="0"/>
            </w:tcBorders>
            <w:vAlign w:val="center"/>
          </w:tcPr>
          <w:p w14:paraId="753D48EF">
            <w:pPr>
              <w:spacing w:line="580" w:lineRule="exact"/>
              <w:jc w:val="center"/>
              <w:rPr>
                <w:rFonts w:hint="eastAsia" w:ascii="仿宋_GB2312" w:hAnsi="仿宋_GB2312" w:eastAsia="仿宋_GB2312" w:cs="仿宋_GB2312"/>
                <w:sz w:val="28"/>
                <w:szCs w:val="28"/>
              </w:rPr>
            </w:pPr>
          </w:p>
        </w:tc>
        <w:tc>
          <w:tcPr>
            <w:tcW w:w="804" w:type="pct"/>
            <w:tcBorders>
              <w:top w:val="single" w:color="auto" w:sz="4" w:space="0"/>
              <w:left w:val="single" w:color="auto" w:sz="4" w:space="0"/>
              <w:bottom w:val="single" w:color="auto" w:sz="4" w:space="0"/>
              <w:right w:val="single" w:color="auto" w:sz="4" w:space="0"/>
            </w:tcBorders>
            <w:vAlign w:val="center"/>
          </w:tcPr>
          <w:p w14:paraId="4B23DE94">
            <w:pPr>
              <w:spacing w:line="580" w:lineRule="exact"/>
              <w:jc w:val="center"/>
              <w:rPr>
                <w:rFonts w:hint="eastAsia" w:ascii="仿宋_GB2312" w:hAnsi="仿宋_GB2312" w:eastAsia="仿宋_GB2312" w:cs="仿宋_GB2312"/>
                <w:sz w:val="28"/>
                <w:szCs w:val="28"/>
              </w:rPr>
            </w:pPr>
          </w:p>
        </w:tc>
        <w:tc>
          <w:tcPr>
            <w:tcW w:w="653" w:type="pct"/>
            <w:tcBorders>
              <w:top w:val="single" w:color="auto" w:sz="4" w:space="0"/>
              <w:left w:val="single" w:color="auto" w:sz="4" w:space="0"/>
              <w:bottom w:val="single" w:color="auto" w:sz="4" w:space="0"/>
              <w:right w:val="single" w:color="auto" w:sz="4" w:space="0"/>
            </w:tcBorders>
            <w:vAlign w:val="center"/>
          </w:tcPr>
          <w:p w14:paraId="3A1EA104">
            <w:pPr>
              <w:spacing w:line="580" w:lineRule="exact"/>
              <w:jc w:val="center"/>
              <w:rPr>
                <w:rFonts w:hint="eastAsia" w:ascii="仿宋_GB2312" w:hAnsi="仿宋_GB2312" w:eastAsia="仿宋_GB2312" w:cs="仿宋_GB2312"/>
                <w:sz w:val="28"/>
                <w:szCs w:val="28"/>
              </w:rPr>
            </w:pPr>
          </w:p>
        </w:tc>
        <w:tc>
          <w:tcPr>
            <w:tcW w:w="704" w:type="pct"/>
            <w:tcBorders>
              <w:top w:val="single" w:color="auto" w:sz="4" w:space="0"/>
              <w:left w:val="single" w:color="auto" w:sz="4" w:space="0"/>
              <w:bottom w:val="single" w:color="auto" w:sz="4" w:space="0"/>
              <w:right w:val="single" w:color="auto" w:sz="4" w:space="0"/>
            </w:tcBorders>
            <w:vAlign w:val="center"/>
          </w:tcPr>
          <w:p w14:paraId="4413FAB5">
            <w:pPr>
              <w:spacing w:line="580" w:lineRule="exact"/>
              <w:jc w:val="center"/>
              <w:rPr>
                <w:rFonts w:hint="eastAsia" w:ascii="仿宋_GB2312" w:hAnsi="仿宋_GB2312" w:eastAsia="仿宋_GB2312" w:cs="仿宋_GB2312"/>
                <w:sz w:val="28"/>
                <w:szCs w:val="28"/>
              </w:rPr>
            </w:pPr>
          </w:p>
        </w:tc>
        <w:tc>
          <w:tcPr>
            <w:tcW w:w="580" w:type="pct"/>
            <w:tcBorders>
              <w:top w:val="single" w:color="auto" w:sz="4" w:space="0"/>
              <w:left w:val="single" w:color="auto" w:sz="4" w:space="0"/>
              <w:bottom w:val="single" w:color="auto" w:sz="4" w:space="0"/>
              <w:right w:val="single" w:color="auto" w:sz="4" w:space="0"/>
            </w:tcBorders>
            <w:vAlign w:val="center"/>
          </w:tcPr>
          <w:p w14:paraId="4D85CCF1">
            <w:pPr>
              <w:spacing w:line="580" w:lineRule="exact"/>
              <w:jc w:val="center"/>
              <w:rPr>
                <w:rFonts w:hint="eastAsia" w:ascii="仿宋_GB2312" w:hAnsi="仿宋_GB2312" w:eastAsia="仿宋_GB2312" w:cs="仿宋_GB2312"/>
                <w:sz w:val="28"/>
                <w:szCs w:val="28"/>
              </w:rPr>
            </w:pPr>
          </w:p>
        </w:tc>
      </w:tr>
      <w:tr w14:paraId="4977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99" w:type="pct"/>
            <w:tcBorders>
              <w:top w:val="single" w:color="auto" w:sz="4" w:space="0"/>
              <w:left w:val="single" w:color="auto" w:sz="4" w:space="0"/>
              <w:bottom w:val="single" w:color="auto" w:sz="4" w:space="0"/>
              <w:right w:val="single" w:color="auto" w:sz="4" w:space="0"/>
            </w:tcBorders>
            <w:vAlign w:val="center"/>
          </w:tcPr>
          <w:p w14:paraId="1A8C1141">
            <w:pPr>
              <w:spacing w:line="580" w:lineRule="exact"/>
              <w:jc w:val="center"/>
              <w:rPr>
                <w:rFonts w:hint="eastAsia" w:ascii="仿宋_GB2312" w:hAnsi="仿宋_GB2312" w:eastAsia="仿宋_GB2312" w:cs="仿宋_GB2312"/>
                <w:sz w:val="28"/>
                <w:szCs w:val="28"/>
              </w:rPr>
            </w:pPr>
          </w:p>
        </w:tc>
        <w:tc>
          <w:tcPr>
            <w:tcW w:w="553" w:type="pct"/>
            <w:tcBorders>
              <w:top w:val="single" w:color="auto" w:sz="4" w:space="0"/>
              <w:left w:val="single" w:color="auto" w:sz="4" w:space="0"/>
              <w:bottom w:val="single" w:color="auto" w:sz="4" w:space="0"/>
              <w:right w:val="single" w:color="auto" w:sz="4" w:space="0"/>
            </w:tcBorders>
            <w:vAlign w:val="center"/>
          </w:tcPr>
          <w:p w14:paraId="0A7E9939">
            <w:pPr>
              <w:spacing w:line="580" w:lineRule="exact"/>
              <w:jc w:val="center"/>
              <w:rPr>
                <w:rFonts w:hint="eastAsia" w:ascii="仿宋_GB2312" w:hAnsi="仿宋_GB2312" w:eastAsia="仿宋_GB2312" w:cs="仿宋_GB2312"/>
                <w:sz w:val="28"/>
                <w:szCs w:val="28"/>
              </w:rPr>
            </w:pPr>
          </w:p>
        </w:tc>
        <w:tc>
          <w:tcPr>
            <w:tcW w:w="251" w:type="pct"/>
            <w:tcBorders>
              <w:top w:val="single" w:color="auto" w:sz="4" w:space="0"/>
              <w:left w:val="single" w:color="auto" w:sz="4" w:space="0"/>
              <w:bottom w:val="single" w:color="auto" w:sz="4" w:space="0"/>
              <w:right w:val="single" w:color="auto" w:sz="4" w:space="0"/>
            </w:tcBorders>
            <w:vAlign w:val="center"/>
          </w:tcPr>
          <w:p w14:paraId="35C8D26F">
            <w:pPr>
              <w:spacing w:line="580" w:lineRule="exact"/>
              <w:jc w:val="center"/>
              <w:rPr>
                <w:rFonts w:hint="eastAsia" w:ascii="仿宋_GB2312" w:hAnsi="仿宋_GB2312" w:eastAsia="仿宋_GB2312" w:cs="仿宋_GB2312"/>
                <w:sz w:val="28"/>
                <w:szCs w:val="28"/>
              </w:rPr>
            </w:pPr>
          </w:p>
        </w:tc>
        <w:tc>
          <w:tcPr>
            <w:tcW w:w="748" w:type="pct"/>
            <w:tcBorders>
              <w:top w:val="single" w:color="auto" w:sz="4" w:space="0"/>
              <w:left w:val="single" w:color="auto" w:sz="4" w:space="0"/>
              <w:bottom w:val="single" w:color="auto" w:sz="4" w:space="0"/>
              <w:right w:val="single" w:color="auto" w:sz="4" w:space="0"/>
            </w:tcBorders>
            <w:vAlign w:val="center"/>
          </w:tcPr>
          <w:p w14:paraId="743DC509">
            <w:pPr>
              <w:spacing w:line="580" w:lineRule="exact"/>
              <w:jc w:val="center"/>
              <w:rPr>
                <w:rFonts w:hint="eastAsia" w:ascii="仿宋_GB2312" w:hAnsi="仿宋_GB2312" w:eastAsia="仿宋_GB2312" w:cs="仿宋_GB2312"/>
                <w:sz w:val="28"/>
                <w:szCs w:val="28"/>
              </w:rPr>
            </w:pPr>
          </w:p>
        </w:tc>
        <w:tc>
          <w:tcPr>
            <w:tcW w:w="508" w:type="pct"/>
            <w:tcBorders>
              <w:top w:val="single" w:color="auto" w:sz="4" w:space="0"/>
              <w:left w:val="single" w:color="auto" w:sz="4" w:space="0"/>
              <w:bottom w:val="single" w:color="auto" w:sz="4" w:space="0"/>
              <w:right w:val="single" w:color="auto" w:sz="4" w:space="0"/>
            </w:tcBorders>
            <w:vAlign w:val="center"/>
          </w:tcPr>
          <w:p w14:paraId="00BCECE0">
            <w:pPr>
              <w:spacing w:line="580" w:lineRule="exact"/>
              <w:jc w:val="center"/>
              <w:rPr>
                <w:rFonts w:hint="eastAsia" w:ascii="仿宋_GB2312" w:hAnsi="仿宋_GB2312" w:eastAsia="仿宋_GB2312" w:cs="仿宋_GB2312"/>
                <w:sz w:val="28"/>
                <w:szCs w:val="28"/>
              </w:rPr>
            </w:pPr>
          </w:p>
        </w:tc>
        <w:tc>
          <w:tcPr>
            <w:tcW w:w="804" w:type="pct"/>
            <w:tcBorders>
              <w:top w:val="single" w:color="auto" w:sz="4" w:space="0"/>
              <w:left w:val="single" w:color="auto" w:sz="4" w:space="0"/>
              <w:bottom w:val="single" w:color="auto" w:sz="4" w:space="0"/>
              <w:right w:val="single" w:color="auto" w:sz="4" w:space="0"/>
            </w:tcBorders>
            <w:vAlign w:val="center"/>
          </w:tcPr>
          <w:p w14:paraId="6AD7F190">
            <w:pPr>
              <w:spacing w:line="580" w:lineRule="exact"/>
              <w:jc w:val="center"/>
              <w:rPr>
                <w:rFonts w:hint="eastAsia" w:ascii="仿宋_GB2312" w:hAnsi="仿宋_GB2312" w:eastAsia="仿宋_GB2312" w:cs="仿宋_GB2312"/>
                <w:sz w:val="28"/>
                <w:szCs w:val="28"/>
              </w:rPr>
            </w:pPr>
          </w:p>
        </w:tc>
        <w:tc>
          <w:tcPr>
            <w:tcW w:w="653" w:type="pct"/>
            <w:tcBorders>
              <w:top w:val="single" w:color="auto" w:sz="4" w:space="0"/>
              <w:left w:val="single" w:color="auto" w:sz="4" w:space="0"/>
              <w:bottom w:val="single" w:color="auto" w:sz="4" w:space="0"/>
              <w:right w:val="single" w:color="auto" w:sz="4" w:space="0"/>
            </w:tcBorders>
            <w:vAlign w:val="center"/>
          </w:tcPr>
          <w:p w14:paraId="795B173F">
            <w:pPr>
              <w:spacing w:line="580" w:lineRule="exact"/>
              <w:jc w:val="center"/>
              <w:rPr>
                <w:rFonts w:hint="eastAsia" w:ascii="仿宋_GB2312" w:hAnsi="仿宋_GB2312" w:eastAsia="仿宋_GB2312" w:cs="仿宋_GB2312"/>
                <w:sz w:val="28"/>
                <w:szCs w:val="28"/>
              </w:rPr>
            </w:pPr>
          </w:p>
        </w:tc>
        <w:tc>
          <w:tcPr>
            <w:tcW w:w="704" w:type="pct"/>
            <w:tcBorders>
              <w:top w:val="single" w:color="auto" w:sz="4" w:space="0"/>
              <w:left w:val="single" w:color="auto" w:sz="4" w:space="0"/>
              <w:bottom w:val="single" w:color="auto" w:sz="4" w:space="0"/>
              <w:right w:val="single" w:color="auto" w:sz="4" w:space="0"/>
            </w:tcBorders>
            <w:vAlign w:val="center"/>
          </w:tcPr>
          <w:p w14:paraId="3697D3E2">
            <w:pPr>
              <w:spacing w:line="580" w:lineRule="exact"/>
              <w:jc w:val="center"/>
              <w:rPr>
                <w:rFonts w:hint="eastAsia" w:ascii="仿宋_GB2312" w:hAnsi="仿宋_GB2312" w:eastAsia="仿宋_GB2312" w:cs="仿宋_GB2312"/>
                <w:sz w:val="28"/>
                <w:szCs w:val="28"/>
              </w:rPr>
            </w:pPr>
          </w:p>
        </w:tc>
        <w:tc>
          <w:tcPr>
            <w:tcW w:w="580" w:type="pct"/>
            <w:tcBorders>
              <w:top w:val="single" w:color="auto" w:sz="4" w:space="0"/>
              <w:left w:val="single" w:color="auto" w:sz="4" w:space="0"/>
              <w:bottom w:val="single" w:color="auto" w:sz="4" w:space="0"/>
              <w:right w:val="single" w:color="auto" w:sz="4" w:space="0"/>
            </w:tcBorders>
            <w:vAlign w:val="center"/>
          </w:tcPr>
          <w:p w14:paraId="79A852A6">
            <w:pPr>
              <w:spacing w:line="580" w:lineRule="exact"/>
              <w:jc w:val="center"/>
              <w:rPr>
                <w:rFonts w:hint="eastAsia" w:ascii="仿宋_GB2312" w:hAnsi="仿宋_GB2312" w:eastAsia="仿宋_GB2312" w:cs="仿宋_GB2312"/>
                <w:sz w:val="28"/>
                <w:szCs w:val="28"/>
              </w:rPr>
            </w:pPr>
          </w:p>
        </w:tc>
      </w:tr>
    </w:tbl>
    <w:p w14:paraId="0ED22F2E">
      <w:pPr>
        <w:spacing w:line="580" w:lineRule="exact"/>
        <w:rPr>
          <w:rFonts w:hint="eastAsia" w:ascii="仿宋_GB2312" w:hAnsi="仿宋_GB2312" w:eastAsia="仿宋_GB2312" w:cs="仿宋_GB2312"/>
          <w:sz w:val="28"/>
          <w:szCs w:val="28"/>
        </w:rPr>
      </w:pPr>
      <w:r>
        <w:rPr>
          <w:rFonts w:hint="eastAsia" w:ascii="黑体" w:hAnsi="黑体" w:eastAsia="黑体" w:cs="仿宋_GB2312"/>
          <w:b/>
          <w:bCs/>
          <w:sz w:val="28"/>
          <w:szCs w:val="28"/>
        </w:rPr>
        <w:t>备注：1、需加盖单位公章；2、可另附页。</w:t>
      </w:r>
    </w:p>
    <w:p w14:paraId="3068BCCC">
      <w:pPr>
        <w:widowControl/>
        <w:rPr>
          <w:rFonts w:hint="eastAsia" w:ascii="仿宋_GB2312" w:hAnsi="仿宋_GB2312" w:eastAsia="仿宋_GB2312" w:cs="仿宋_GB2312"/>
          <w:sz w:val="28"/>
          <w:szCs w:val="28"/>
        </w:rPr>
        <w:sectPr>
          <w:pgSz w:w="16838" w:h="11906" w:orient="landscape"/>
          <w:pgMar w:top="1701" w:right="1304" w:bottom="1701" w:left="1304" w:header="851" w:footer="992" w:gutter="0"/>
          <w:cols w:space="425" w:num="1"/>
          <w:docGrid w:type="linesAndChars" w:linePitch="312" w:charSpace="0"/>
        </w:sectPr>
      </w:pPr>
    </w:p>
    <w:p w14:paraId="3D1FA3B8">
      <w:pPr>
        <w:widowControl/>
        <w:rPr>
          <w:rFonts w:hint="eastAsia" w:ascii="仿宋_GB2312" w:hAnsi="仿宋_GB2312" w:eastAsia="仿宋_GB2312" w:cs="仿宋_GB2312"/>
          <w:sz w:val="28"/>
          <w:szCs w:val="28"/>
        </w:rPr>
      </w:pPr>
      <w:r>
        <w:rPr>
          <w:rFonts w:hint="eastAsia" w:ascii="黑体" w:hAnsi="黑体" w:eastAsia="黑体" w:cs="黑体"/>
          <w:sz w:val="32"/>
          <w:szCs w:val="32"/>
        </w:rPr>
        <w:t>附件2</w:t>
      </w:r>
    </w:p>
    <w:p w14:paraId="01D899DF">
      <w:pPr>
        <w:spacing w:line="58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入驻</w:t>
      </w:r>
      <w:r>
        <w:rPr>
          <w:rFonts w:ascii="方正小标宋简体" w:hAnsi="方正小标宋简体" w:eastAsia="方正小标宋简体" w:cs="方正小标宋简体"/>
          <w:sz w:val="36"/>
          <w:szCs w:val="36"/>
        </w:rPr>
        <w:t>惠安教育服务平台</w:t>
      </w:r>
      <w:r>
        <w:rPr>
          <w:rFonts w:hint="eastAsia" w:ascii="方正小标宋简体" w:hAnsi="方正小标宋简体" w:eastAsia="方正小标宋简体" w:cs="方正小标宋简体"/>
          <w:sz w:val="36"/>
          <w:szCs w:val="36"/>
        </w:rPr>
        <w:t>研学实践服务机构管理公告（试行）</w:t>
      </w:r>
    </w:p>
    <w:p w14:paraId="6D93B32F">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为加强对研学实践活动的监管力度，惠安县教育局对入驻惠安教育服务平台参与研学实践教育工作的研学实践服务机构进行动态管理并建立退出机制，定期评估验收，结果作为准入或退出依据。</w:t>
      </w:r>
    </w:p>
    <w:p w14:paraId="564E149A">
      <w:pPr>
        <w:pStyle w:val="15"/>
        <w:widowControl/>
        <w:snapToGrid w:val="0"/>
        <w:spacing w:beforeAutospacing="0" w:afterAutospacing="0" w:line="600" w:lineRule="exact"/>
        <w:ind w:firstLine="671" w:firstLineChars="200"/>
        <w:jc w:val="both"/>
        <w:rPr>
          <w:rFonts w:hint="eastAsia" w:ascii="仿宋_GB2312" w:hAnsi="仿宋_GB2312" w:eastAsia="仿宋_GB2312" w:cs="仿宋_GB2312"/>
          <w:b/>
          <w:bCs/>
          <w:spacing w:val="7"/>
          <w:sz w:val="32"/>
          <w:szCs w:val="32"/>
          <w:shd w:val="clear" w:color="auto" w:fill="FFFFFF"/>
        </w:rPr>
      </w:pPr>
      <w:r>
        <w:rPr>
          <w:rFonts w:hint="eastAsia" w:ascii="仿宋_GB2312" w:hAnsi="仿宋_GB2312" w:eastAsia="仿宋_GB2312" w:cs="仿宋_GB2312"/>
          <w:b/>
          <w:bCs/>
          <w:spacing w:val="7"/>
          <w:sz w:val="32"/>
          <w:szCs w:val="32"/>
          <w:shd w:val="clear" w:color="auto" w:fill="FFFFFF"/>
        </w:rPr>
        <w:t>一、运行与管理</w:t>
      </w:r>
    </w:p>
    <w:p w14:paraId="0C793289">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第一条  规范机构管理</w:t>
      </w:r>
    </w:p>
    <w:p w14:paraId="20947C66">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（一）研学实践服务机构要依法依规经营，确保达到并保持规定的研学实践服务机构的基本条件，安全、优质地服务于惠安县中小学生研学实践教育活动。</w:t>
      </w:r>
    </w:p>
    <w:p w14:paraId="7B752B98">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二）研学实践服务机构要建立健全管理机制。设立专门的运营管理部门，建立完善的管理制度，明确岗位职责，聘用全职员工，每年度组织员工参加至少2次相关业务的教育培训，定期考核，并建立员工培训档案。</w:t>
      </w:r>
    </w:p>
    <w:p w14:paraId="59165E8D">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（三）鼓励研学实践服务机构聘请离退休干部、老军人、科学家、大国工匠、非遗传承人等群体参与研学实践教育活动，为青少年学生讲述历史，传播先进文化，加强学生思想教育，提高综合素质，弘扬正能量。</w:t>
      </w:r>
    </w:p>
    <w:p w14:paraId="4A363CA3">
      <w:pPr>
        <w:pStyle w:val="15"/>
        <w:snapToGrid w:val="0"/>
        <w:spacing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（四）研学实践服务机构需按年度更新课程内容，要有效衔接国家、地方课程和学校课程，根据不同学段学生的特点和教育规律，</w:t>
      </w:r>
      <w:r>
        <w:rPr>
          <w:rFonts w:ascii="仿宋_GB2312" w:hAnsi="仿宋_GB2312" w:eastAsia="仿宋_GB2312" w:cs="仿宋_GB2312"/>
          <w:spacing w:val="7"/>
          <w:sz w:val="32"/>
          <w:szCs w:val="32"/>
          <w:shd w:val="clear" w:color="auto" w:fill="FFFFFF"/>
        </w:rPr>
        <w:t>充分利用当地独特自然文化资源，挖掘特色主题</w:t>
      </w:r>
      <w:r>
        <w:rPr>
          <w:rFonts w:hint="eastAsia" w:ascii="仿宋_GB2312" w:hAnsi="仿宋_GB2312" w:eastAsia="仿宋_GB2312" w:cs="仿宋_GB2312"/>
          <w:spacing w:val="7"/>
          <w:sz w:val="32"/>
          <w:szCs w:val="32"/>
          <w:shd w:val="clear" w:color="auto" w:fill="FFFFFF"/>
        </w:rPr>
        <w:t>，科学合理地设置课程内容。应遵循自主性、实践性、开放性、综合性，更新符合不同学段学生的年龄特点课程，促进中小学生综合素质的纵深发展，满足中小学生的个性需求，要有专业的师资全程参与指导，不得用军事队列训练、参观旅游等替代实践课程，确保学生在实践活动过程中有所学、有所获、有所悟。</w:t>
      </w:r>
    </w:p>
    <w:p w14:paraId="1DC104E5">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第二条  规范合同履约</w:t>
      </w:r>
    </w:p>
    <w:p w14:paraId="10E58A34">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研学实践服务机构承办研学实践教育活动前须与学校、供应方签订研学实践教育活动服务合同，明确权责，并按照合同约定履行义务，不得擅自变更研学实践教育活动服务合同内容，同时在惠安教育服务平台研学实践管理模块上传相应的合同。</w:t>
      </w:r>
    </w:p>
    <w:p w14:paraId="50F3AB88">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第三条  规范服务行为</w:t>
      </w:r>
    </w:p>
    <w:p w14:paraId="2F08548D">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一）服务机构是研学公司的，经营范围要明确包含研学实践业务、体验式拓展活动及策划或组织文化艺术交流等活动等相关内容；服务机构是旅行社的，必须符合《旅行社服务通则》（GB/T31385-2015）的要求。研学实践服务机构应按照《研学实践教育活动服务规范》（LB/T054-2016）等相关行业标准提供服务，定期对参与研学实践教育活动的工作人员进行培训，规范服务流程，提升服务质量。研学实践教育活动工作人员上岗前应当接受安全教育和实践培训，掌握必要的安全生产知识、规章制度、操作规程、岗位技能和应急处理措施，知悉自身安全生产权利和义务。</w:t>
      </w:r>
    </w:p>
    <w:p w14:paraId="6DA07E63">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（二）研学实践服务机构须选择符合资质的供应方订购餐饮、住宿、交通、装备等产品和服务，督促其按照合同约定履行义务。</w:t>
      </w:r>
    </w:p>
    <w:p w14:paraId="411D7BA6">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三）研学实践服务机构组织开展研学实践教育活动要随团配备相应数量的研学管理人员、安全员、研学实践导师、卫生专业技术人员等相关工作人员。原则上按不低于1:50的师生比配备研学实践导师（教官），并确保安全员、研学实践导师、卫生专业技术人员须具备相应资格证书。</w:t>
      </w:r>
    </w:p>
    <w:p w14:paraId="231D677F">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第四条  规范服务流程</w:t>
      </w:r>
    </w:p>
    <w:p w14:paraId="3A1844F6">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（一）研学实践服务机构承办研学实践教育活动开展前须主动配合学校开展行前教育及做好行前各项准备和检查。</w:t>
      </w:r>
    </w:p>
    <w:p w14:paraId="501A5254">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（二）研学实践服务机构承办研学实践教育活动时要全面做好行程规划、行程对接、行程管理、行程服务。</w:t>
      </w:r>
    </w:p>
    <w:p w14:paraId="1CD54CDD">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1.与学校、供应方签订合作协议时明确各方对研学实践教育活动要求标准、行程计划及管理与责任边界，选择经文化和旅游、教育等行政部门认定的研学基（营）地开展合作，协同学校对研学基（营）地运营管理情况进行监督，存在问题及隐患及时向学校反馈。</w:t>
      </w:r>
    </w:p>
    <w:p w14:paraId="3DF286CA">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2.研学实践服务机构不得擅自改变行程，不得组织到非行政主管部门认定的研学基（营）地或其他场所开展研学实践教育活动。</w:t>
      </w:r>
    </w:p>
    <w:p w14:paraId="1C29B852">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3.研学实践服务机构要认真做好研学实践教育活动开展过程中的餐饮、用车、住宿、研学场所等全链条的对接、管理、服务。实践活动中的交通工具必须选择正规运营单位，并签订安全责任书，确保车辆状况良好、驾驶员资质合格。餐饮安排要严格遵循食品卫生安全标准，选择卫生信誉良好的餐饮服务单位，防止食物中毒等安全事故发生，全过程实施安全监管，协同提高研学课程质量，确保行程安全有序。</w:t>
      </w:r>
    </w:p>
    <w:p w14:paraId="0790D977">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（三）研学实践服务机构承办研学实践教育活动结束后要进行服务质量、课程质量等多维度评价，形成评价记录，促进研学实践教育活动质量提升。</w:t>
      </w:r>
    </w:p>
    <w:p w14:paraId="5AF35C22">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第五条  规范宣传内容</w:t>
      </w:r>
    </w:p>
    <w:p w14:paraId="45225D24">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研学实践服务机构宣传的研学实践教育活动线路、课程内容、研学实践教育活动指导师配备情况，以及行程、交通、住宿、餐饮等安排和标准等相关内容，必须合法合规、真实准确、可复核查证，严禁用夸大、模糊、偷换概念等方式进行虚假宣传。</w:t>
      </w:r>
    </w:p>
    <w:p w14:paraId="525C1148">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第六条  规范安全管理</w:t>
      </w:r>
    </w:p>
    <w:p w14:paraId="310FE3E1">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研学实践服务机构须制定安全管理制度，构建全程安全防控机制。对提供的产品和服务进行风险监测和安全评估，依法履行安全风险提示义务，必要时应当采取暂停服务、调整活动内容等措施。当存在安全隐患、恶劣天气等情况时，严禁组织学生前往。设立研学团队交通、住宿、餐饮等方面安全监督管理责任人，明确工作职责，定期组织安全教育、培训及突发事件应急演练。研学实践教育活动开展前和过程中，研学实践服务机构要对研学中的各安全事项和对参与活动的师生进行提醒教育，并在活动开展过程中适时强调和关注，研学实践服务机构的工作人员有义务提醒、纠正师生的不安全行为。</w:t>
      </w:r>
    </w:p>
    <w:p w14:paraId="49A5F7B8">
      <w:pPr>
        <w:pStyle w:val="15"/>
        <w:widowControl/>
        <w:snapToGrid w:val="0"/>
        <w:spacing w:beforeAutospacing="0" w:afterAutospacing="0" w:line="600" w:lineRule="exact"/>
        <w:ind w:firstLine="671" w:firstLineChars="200"/>
        <w:jc w:val="both"/>
        <w:rPr>
          <w:rFonts w:hint="eastAsia" w:ascii="仿宋_GB2312" w:hAnsi="仿宋_GB2312" w:eastAsia="仿宋_GB2312" w:cs="仿宋_GB2312"/>
          <w:b/>
          <w:bCs/>
          <w:spacing w:val="7"/>
          <w:sz w:val="32"/>
          <w:szCs w:val="32"/>
          <w:shd w:val="clear" w:color="auto" w:fill="FFFFFF"/>
        </w:rPr>
      </w:pPr>
      <w:r>
        <w:rPr>
          <w:rFonts w:hint="eastAsia" w:ascii="仿宋_GB2312" w:hAnsi="仿宋_GB2312" w:eastAsia="仿宋_GB2312" w:cs="仿宋_GB2312"/>
          <w:b/>
          <w:bCs/>
          <w:spacing w:val="7"/>
          <w:sz w:val="32"/>
          <w:szCs w:val="32"/>
          <w:shd w:val="clear" w:color="auto" w:fill="FFFFFF"/>
        </w:rPr>
        <w:t>二、入驻平台期限</w:t>
      </w:r>
    </w:p>
    <w:p w14:paraId="7F1D2488">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一）研学实践服务机构入驻惠安教育服务平台有效期限为三年，若入驻平台的研学实践服务机构连续两年未被学校选用的，将触发退出机制。退出后的研学实践服务机构须待入驻平台的三年有效期满后，再按申请流程重新提交申请。</w:t>
      </w:r>
    </w:p>
    <w:p w14:paraId="1C0F7BAE">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二）研学实践服务机构入驻平台期间，每年将由县教育局组织专家评审小组及结合学生、家长、学校、教师等的意见，对研学实践服务机构所开展问卷调查和评价。若触发警告机制或退出机制所列举的情况，将视情况而定要求其整改或退出。</w:t>
      </w:r>
    </w:p>
    <w:p w14:paraId="190888DF">
      <w:pPr>
        <w:pStyle w:val="15"/>
        <w:widowControl/>
        <w:snapToGrid w:val="0"/>
        <w:spacing w:beforeAutospacing="0" w:afterAutospacing="0" w:line="600" w:lineRule="exact"/>
        <w:ind w:firstLine="671" w:firstLineChars="200"/>
        <w:jc w:val="both"/>
        <w:rPr>
          <w:rFonts w:hint="eastAsia" w:ascii="仿宋_GB2312" w:hAnsi="仿宋_GB2312" w:eastAsia="仿宋_GB2312" w:cs="仿宋_GB2312"/>
          <w:b/>
          <w:bCs/>
          <w:spacing w:val="7"/>
          <w:sz w:val="32"/>
          <w:szCs w:val="32"/>
          <w:shd w:val="clear" w:color="auto" w:fill="FFFFFF"/>
        </w:rPr>
      </w:pPr>
      <w:r>
        <w:rPr>
          <w:rFonts w:hint="eastAsia" w:ascii="仿宋_GB2312" w:hAnsi="仿宋_GB2312" w:eastAsia="仿宋_GB2312" w:cs="仿宋_GB2312"/>
          <w:b/>
          <w:bCs/>
          <w:spacing w:val="7"/>
          <w:sz w:val="32"/>
          <w:szCs w:val="32"/>
          <w:shd w:val="clear" w:color="auto" w:fill="FFFFFF"/>
        </w:rPr>
        <w:t>三、警告和退出机制</w:t>
      </w:r>
    </w:p>
    <w:p w14:paraId="77779180">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 xml:space="preserve">入驻惠安教育服务平台参与研学实践教育工作的研学实践服务机构在有效期内，实施评估考核，动态管理。              </w:t>
      </w:r>
    </w:p>
    <w:p w14:paraId="4115C812">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第一条  警告机制</w:t>
      </w:r>
    </w:p>
    <w:p w14:paraId="7BA93C04">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入驻惠安教育服务平台参与研学实践工作的研学实践服务机构在有效期内，凡存在下列情形之一的，县教育局将给予警告并责令限期整改，视情形不同下发1-6个月的整改通知书。整改完成前，平台将下架其研学线路，并暂停其服务资格，待整改合格后恢复：</w:t>
      </w:r>
    </w:p>
    <w:p w14:paraId="267071B9">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（一）单场研学实践活动有效投诉（经调查核实的非恶意投诉）超过3例或平台满意度评价率低于80%但高于70%；</w:t>
      </w:r>
    </w:p>
    <w:p w14:paraId="42C77AE2">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（二）未按照要求每年更新课程内容，线路和课程不规范，不能满足研学需要的；</w:t>
      </w:r>
    </w:p>
    <w:p w14:paraId="79C1FE2C">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（三）在开展研学实践过程运行不规范、存在安全隐患的；</w:t>
      </w:r>
    </w:p>
    <w:p w14:paraId="2240E887">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（四）相关部门确认的资质过期或没有及时申请延期，基本条件达不到要求标准的（不含予以退出情形）；</w:t>
      </w:r>
    </w:p>
    <w:p w14:paraId="2F255757">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（五）其他经综合评估认定应予以警告整改的。</w:t>
      </w:r>
    </w:p>
    <w:p w14:paraId="46946558">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第二条  退出机制</w:t>
      </w:r>
    </w:p>
    <w:p w14:paraId="4600B869">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入驻惠安教育服务平台参与研学实践工作的研学实践服务机构在有效期内，凡出现以下情况之一，学校有权立即终止该研学实践服务机构承办的活动，该研学实践服务机构应无条件退还一切费用（根据情节轻重，依法追究其相应的法律责任），同时学校将相关情况及证明材料上报县教育局备案。县教育局将暂停其承办惠安县中小学生研学实践服务资质一年并要求平台技术提供方下架其所有研学项目，待期满后，研学实践服务机构再自主申请，教育局视整改情况决定是否恢复其资质：</w:t>
      </w:r>
    </w:p>
    <w:p w14:paraId="24AF6D03">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1.经核查发现提供虚假资质证明的；</w:t>
      </w:r>
    </w:p>
    <w:p w14:paraId="78F5CFE6">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2.入驻平台后，在进行法人代表变更后，未及时向主管部门报备并提出书面说明的；</w:t>
      </w:r>
    </w:p>
    <w:p w14:paraId="09359329">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3.服务过程中出现较大管理过失，落实安全生产措施不力，发生安全责任事故，造成不良社会影响的；</w:t>
      </w:r>
    </w:p>
    <w:p w14:paraId="675B2EE2">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4.服务质量欠佳、线路和课程不规范、与上架平台内容明显不符，经责令整改后仍不合格的；</w:t>
      </w:r>
    </w:p>
    <w:p w14:paraId="30228DA3">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5.单场研学实践活动有效投诉（经调查核实的非恶意投诉）超过10例或平台满意度评价率低于60%；</w:t>
      </w:r>
    </w:p>
    <w:p w14:paraId="38A07185">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6.存在研学服务分包或转包或变相分包、转包等情况；</w:t>
      </w:r>
    </w:p>
    <w:p w14:paraId="7E2FC3D8">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7.入驻平台后有违法违纪违规记录；</w:t>
      </w:r>
    </w:p>
    <w:p w14:paraId="09792F15">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8.经黄牌责令整改后，拒不整改或整改后仍不合格的；</w:t>
      </w:r>
    </w:p>
    <w:p w14:paraId="090FE49E">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9.存在欠税、偷税、漏税等涉税违规行为；</w:t>
      </w:r>
    </w:p>
    <w:p w14:paraId="41C2266A">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10.连续两年研学路线未被学校选用；</w:t>
      </w:r>
    </w:p>
    <w:p w14:paraId="50488002">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11.不服从主管部门管理，擅自提高收费标准，收费清单外另行加价收费的，签订合同或履行合同不规范造成一定损失并侵犯学校或师生权益；</w:t>
      </w:r>
    </w:p>
    <w:p w14:paraId="08639BDB">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12.申请单位及其法定代表人、实际控制人、董事、监事、高管人员在入驻期间被列为失信被执行人以及企业涉黑涉恶，不适合从事教育行业的相关行为的；</w:t>
      </w:r>
    </w:p>
    <w:p w14:paraId="705ECCD7">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13.发生严重舆情事件，在社会上产生较大负面影响的；</w:t>
      </w:r>
    </w:p>
    <w:p w14:paraId="7FE53B5A">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14.列入行业重点整治对象，省级业务主管部门提交摘牌书面意见的；</w:t>
      </w:r>
    </w:p>
    <w:p w14:paraId="1822F797">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15.泄露学生信息，一经发现查实，并送相关机关处理；</w:t>
      </w:r>
    </w:p>
    <w:p w14:paraId="10811421">
      <w:pPr>
        <w:pStyle w:val="15"/>
        <w:widowControl/>
        <w:snapToGrid w:val="0"/>
        <w:spacing w:beforeAutospacing="0" w:afterAutospacing="0" w:line="600" w:lineRule="exact"/>
        <w:ind w:firstLine="668" w:firstLineChars="200"/>
        <w:jc w:val="both"/>
        <w:rPr>
          <w:rFonts w:hint="eastAsia" w:ascii="仿宋_GB2312" w:hAnsi="仿宋_GB2312" w:eastAsia="仿宋_GB2312" w:cs="仿宋_GB2312"/>
          <w:spacing w:val="7"/>
          <w:sz w:val="32"/>
          <w:szCs w:val="32"/>
          <w:shd w:val="clear" w:color="auto" w:fill="FFFFFF"/>
        </w:rPr>
      </w:pPr>
      <w:r>
        <w:rPr>
          <w:rFonts w:hint="eastAsia" w:ascii="仿宋_GB2312" w:hAnsi="仿宋_GB2312" w:eastAsia="仿宋_GB2312" w:cs="仿宋_GB2312"/>
          <w:spacing w:val="7"/>
          <w:sz w:val="32"/>
          <w:szCs w:val="32"/>
          <w:shd w:val="clear" w:color="auto" w:fill="FFFFFF"/>
        </w:rPr>
        <w:t xml:space="preserve">16.其他经综合评估认定应予以退出的。 </w:t>
      </w:r>
    </w:p>
    <w:p w14:paraId="42EDF946">
      <w:pPr>
        <w:pStyle w:val="15"/>
        <w:widowControl/>
        <w:snapToGrid w:val="0"/>
        <w:spacing w:beforeAutospacing="0" w:afterAutospacing="0" w:line="600" w:lineRule="exact"/>
        <w:ind w:firstLine="668" w:firstLineChars="200"/>
        <w:jc w:val="both"/>
        <w:rPr>
          <w:rFonts w:hint="eastAsia" w:ascii="黑体" w:hAnsi="黑体" w:eastAsia="黑体" w:cs="黑体"/>
          <w:sz w:val="32"/>
          <w:szCs w:val="32"/>
        </w:rPr>
      </w:pPr>
      <w:r>
        <w:rPr>
          <w:rFonts w:ascii="仿宋_GB2312" w:hAnsi="仿宋_GB2312" w:eastAsia="仿宋_GB2312" w:cs="仿宋_GB2312"/>
          <w:spacing w:val="7"/>
          <w:sz w:val="32"/>
          <w:szCs w:val="32"/>
          <w:shd w:val="clear" w:color="auto" w:fill="FFFFFF"/>
        </w:rPr>
        <w:t>若</w:t>
      </w:r>
      <w:r>
        <w:rPr>
          <w:rFonts w:hint="eastAsia" w:ascii="仿宋_GB2312" w:hAnsi="仿宋_GB2312" w:eastAsia="仿宋_GB2312" w:cs="仿宋_GB2312"/>
          <w:spacing w:val="7"/>
          <w:sz w:val="32"/>
          <w:szCs w:val="32"/>
          <w:shd w:val="clear" w:color="auto" w:fill="FFFFFF"/>
        </w:rPr>
        <w:t>县级以上教育行政部门</w:t>
      </w:r>
      <w:r>
        <w:rPr>
          <w:rFonts w:ascii="仿宋_GB2312" w:hAnsi="仿宋_GB2312" w:eastAsia="仿宋_GB2312" w:cs="仿宋_GB2312"/>
          <w:spacing w:val="7"/>
          <w:sz w:val="32"/>
          <w:szCs w:val="32"/>
          <w:shd w:val="clear" w:color="auto" w:fill="FFFFFF"/>
        </w:rPr>
        <w:t>出台关于中小学生研学实践教育工作的新文件要求，参照新文件要求执行。</w:t>
      </w:r>
    </w:p>
    <w:p w14:paraId="487A45B9">
      <w:pPr>
        <w:widowControl/>
        <w:rPr>
          <w:rFonts w:hint="eastAsia" w:ascii="仿宋_GB2312" w:hAnsi="仿宋_GB2312" w:eastAsia="仿宋_GB2312" w:cs="仿宋_GB2312"/>
          <w:sz w:val="28"/>
          <w:szCs w:val="28"/>
        </w:rPr>
      </w:pPr>
      <w:r>
        <w:rPr>
          <w:rFonts w:hint="eastAsia" w:ascii="黑体" w:hAnsi="黑体" w:eastAsia="黑体" w:cs="黑体"/>
          <w:sz w:val="32"/>
          <w:szCs w:val="32"/>
        </w:rPr>
        <w:br w:type="page"/>
      </w:r>
      <w:bookmarkStart w:id="0" w:name="_GoBack"/>
      <w:bookmarkEnd w:id="0"/>
    </w:p>
    <w:p w14:paraId="15D192AA">
      <w:pPr>
        <w:pStyle w:val="17"/>
        <w:ind w:firstLine="0" w:firstLineChars="0"/>
        <w:rPr>
          <w:rFonts w:hint="eastAsia"/>
        </w:rPr>
      </w:pPr>
    </w:p>
    <w:p w14:paraId="23F45009">
      <w:pPr>
        <w:pStyle w:val="17"/>
        <w:rPr>
          <w:rFonts w:hint="eastAsia"/>
        </w:rPr>
      </w:pPr>
    </w:p>
    <w:p w14:paraId="6EAF3FA9">
      <w:pPr>
        <w:ind w:right="334"/>
        <w:rPr>
          <w:rFonts w:hint="eastAsia" w:ascii="仿宋_GB2312" w:hAnsi="仿宋_GB2312" w:eastAsia="仿宋_GB2312" w:cs="仿宋_GB2312"/>
          <w:spacing w:val="7"/>
          <w:kern w:val="0"/>
          <w:sz w:val="32"/>
          <w:szCs w:val="32"/>
          <w:shd w:val="clear" w:color="auto" w:fill="FFFFFF"/>
          <w14:ligatures w14:val="none"/>
        </w:rPr>
      </w:pPr>
    </w:p>
    <w:sectPr>
      <w:pgSz w:w="11906" w:h="16838"/>
      <w:pgMar w:top="1440" w:right="1797" w:bottom="1440" w:left="179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D8B086B-55E5-45A1-9974-D815F827F5C8}"/>
  </w:font>
  <w:font w:name="Arial">
    <w:panose1 w:val="020B0604020202020204"/>
    <w:charset w:val="01"/>
    <w:family w:val="swiss"/>
    <w:pitch w:val="default"/>
    <w:sig w:usb0="E0002EFF" w:usb1="C000785B" w:usb2="00000009" w:usb3="00000000" w:csb0="400001FF" w:csb1="FFFF0000"/>
    <w:embedRegular r:id="rId2" w:fontKey="{A9EED99F-5749-4E94-AD58-6AC98855A8FA}"/>
  </w:font>
  <w:font w:name="黑体">
    <w:panose1 w:val="02010609060101010101"/>
    <w:charset w:val="86"/>
    <w:family w:val="auto"/>
    <w:pitch w:val="default"/>
    <w:sig w:usb0="800002BF" w:usb1="38CF7CFA" w:usb2="00000016" w:usb3="00000000" w:csb0="00040001" w:csb1="00000000"/>
    <w:embedRegular r:id="rId3" w:fontKey="{663005DA-4340-4B34-B9AC-5B72992FDB8C}"/>
  </w:font>
  <w:font w:name="Courier New">
    <w:panose1 w:val="02070309020205020404"/>
    <w:charset w:val="01"/>
    <w:family w:val="modern"/>
    <w:pitch w:val="default"/>
    <w:sig w:usb0="E0002EFF" w:usb1="C0007843" w:usb2="00000009" w:usb3="00000000" w:csb0="400001FF" w:csb1="FFFF0000"/>
    <w:embedRegular r:id="rId4" w:fontKey="{0C2EC285-16E5-49CF-B50E-0A6526AA0F57}"/>
  </w:font>
  <w:font w:name="Symbol">
    <w:panose1 w:val="05050102010706020507"/>
    <w:charset w:val="02"/>
    <w:family w:val="roman"/>
    <w:pitch w:val="default"/>
    <w:sig w:usb0="00000000" w:usb1="00000000" w:usb2="00000000" w:usb3="00000000" w:csb0="80000000" w:csb1="00000000"/>
    <w:embedRegular r:id="rId5" w:fontKey="{130E6A9E-1208-492C-8352-449C401131FE}"/>
  </w:font>
  <w:font w:name="Calibri">
    <w:panose1 w:val="020F0502020204030204"/>
    <w:charset w:val="00"/>
    <w:family w:val="swiss"/>
    <w:pitch w:val="default"/>
    <w:sig w:usb0="E4002EFF" w:usb1="C000247B" w:usb2="00000009" w:usb3="00000000" w:csb0="200001FF" w:csb1="00000000"/>
    <w:embedRegular r:id="rId6" w:fontKey="{C164D658-AD53-4673-93DF-58C4181AE02D}"/>
  </w:font>
  <w:font w:name="等线">
    <w:panose1 w:val="02010600030101010101"/>
    <w:charset w:val="86"/>
    <w:family w:val="auto"/>
    <w:pitch w:val="default"/>
    <w:sig w:usb0="A00002BF" w:usb1="38CF7CFA" w:usb2="00000016" w:usb3="00000000" w:csb0="0004000F" w:csb1="00000000"/>
    <w:embedRegular r:id="rId7" w:fontKey="{A928D5FC-DEFF-4E88-89B9-C1517A4646D8}"/>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00000001" w:usb1="08000000" w:usb2="00000000" w:usb3="00000000" w:csb0="00040000" w:csb1="00000000"/>
    <w:embedRegular r:id="rId8" w:fontKey="{DF4BFDC2-23C9-4D78-9091-C373D5F79CD3}"/>
  </w:font>
  <w:font w:name="仿宋_GB2312">
    <w:panose1 w:val="02010609030101010101"/>
    <w:charset w:val="86"/>
    <w:family w:val="modern"/>
    <w:pitch w:val="default"/>
    <w:sig w:usb0="00000001" w:usb1="080E0000" w:usb2="00000000" w:usb3="00000000" w:csb0="00040000" w:csb1="00000000"/>
    <w:embedRegular r:id="rId9" w:fontKey="{D2BFCAC4-F8E5-4123-9436-6527B46431C5}"/>
  </w:font>
  <w:font w:name="仿宋">
    <w:panose1 w:val="02010609060101010101"/>
    <w:charset w:val="86"/>
    <w:family w:val="modern"/>
    <w:pitch w:val="default"/>
    <w:sig w:usb0="800002BF" w:usb1="38CF7CFA" w:usb2="00000016" w:usb3="00000000" w:csb0="00040001" w:csb1="00000000"/>
    <w:embedRegular r:id="rId10" w:fontKey="{2821ADDB-11E0-46D7-90CA-9E4D70D72560}"/>
  </w:font>
  <w:font w:name="方正仿宋_GB2312">
    <w:panose1 w:val="02000000000000000000"/>
    <w:charset w:val="86"/>
    <w:family w:val="auto"/>
    <w:pitch w:val="default"/>
    <w:sig w:usb0="A00002BF" w:usb1="184F6CFA" w:usb2="00000012" w:usb3="00000000" w:csb0="00040001" w:csb1="00000000"/>
    <w:embedRegular r:id="rId11" w:fontKey="{C5507C90-D7ED-49DC-8682-51E08A74F524}"/>
  </w:font>
  <w:font w:name="Segoe UI Symbol">
    <w:panose1 w:val="020B0502040204020203"/>
    <w:charset w:val="00"/>
    <w:family w:val="swiss"/>
    <w:pitch w:val="default"/>
    <w:sig w:usb0="800001E3" w:usb1="1200FFEF" w:usb2="00040000" w:usb3="04000000" w:csb0="00000001" w:csb1="40000000"/>
    <w:embedRegular r:id="rId12" w:fontKey="{C8EC6C02-C688-40D7-B28D-34E3A1B7CC6C}"/>
  </w:font>
  <w:font w:name="WPSEMBED1">
    <w:panose1 w:val="02010609030101010101"/>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B75"/>
    <w:rsid w:val="00183B75"/>
    <w:rsid w:val="00276D11"/>
    <w:rsid w:val="00550166"/>
    <w:rsid w:val="00980DBF"/>
    <w:rsid w:val="00A00DE5"/>
    <w:rsid w:val="00B31D08"/>
    <w:rsid w:val="0EA44EA9"/>
    <w:rsid w:val="626150FC"/>
    <w:rsid w:val="7D0E66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等线" w:hAnsi="等线" w:eastAsia="等线" w:cs="宋体"/>
      <w:kern w:val="2"/>
      <w:sz w:val="22"/>
      <w:szCs w:val="24"/>
      <w:lang w:val="en-US" w:eastAsia="zh-CN" w:bidi="ar-SA"/>
      <w14:ligatures w14:val="standardContextual"/>
    </w:rPr>
  </w:style>
  <w:style w:type="paragraph" w:styleId="2">
    <w:name w:val="heading 1"/>
    <w:basedOn w:val="1"/>
    <w:next w:val="1"/>
    <w:link w:val="22"/>
    <w:qFormat/>
    <w:uiPriority w:val="9"/>
    <w:pPr>
      <w:keepNext/>
      <w:keepLines/>
      <w:spacing w:before="480" w:after="80"/>
      <w:outlineLvl w:val="0"/>
    </w:pPr>
    <w:rPr>
      <w:rFonts w:ascii="等线 Light" w:hAnsi="等线 Light" w:eastAsia="等线 Light"/>
      <w:color w:val="2F5597"/>
      <w:sz w:val="48"/>
      <w:szCs w:val="48"/>
    </w:rPr>
  </w:style>
  <w:style w:type="paragraph" w:styleId="3">
    <w:name w:val="heading 2"/>
    <w:basedOn w:val="1"/>
    <w:next w:val="1"/>
    <w:link w:val="23"/>
    <w:qFormat/>
    <w:uiPriority w:val="9"/>
    <w:pPr>
      <w:keepNext/>
      <w:keepLines/>
      <w:spacing w:before="160" w:after="80"/>
      <w:outlineLvl w:val="1"/>
    </w:pPr>
    <w:rPr>
      <w:rFonts w:ascii="等线 Light" w:hAnsi="等线 Light" w:eastAsia="等线 Light"/>
      <w:color w:val="2F5597"/>
      <w:sz w:val="40"/>
      <w:szCs w:val="40"/>
    </w:rPr>
  </w:style>
  <w:style w:type="paragraph" w:styleId="4">
    <w:name w:val="heading 3"/>
    <w:basedOn w:val="1"/>
    <w:next w:val="1"/>
    <w:link w:val="24"/>
    <w:qFormat/>
    <w:uiPriority w:val="9"/>
    <w:pPr>
      <w:keepNext/>
      <w:keepLines/>
      <w:spacing w:before="160" w:after="80"/>
      <w:outlineLvl w:val="2"/>
    </w:pPr>
    <w:rPr>
      <w:rFonts w:ascii="等线 Light" w:hAnsi="等线 Light" w:eastAsia="等线 Light"/>
      <w:color w:val="2F5597"/>
      <w:sz w:val="32"/>
      <w:szCs w:val="32"/>
    </w:rPr>
  </w:style>
  <w:style w:type="paragraph" w:styleId="5">
    <w:name w:val="heading 4"/>
    <w:basedOn w:val="1"/>
    <w:next w:val="1"/>
    <w:link w:val="25"/>
    <w:qFormat/>
    <w:uiPriority w:val="9"/>
    <w:pPr>
      <w:keepNext/>
      <w:keepLines/>
      <w:spacing w:before="80" w:after="40"/>
      <w:outlineLvl w:val="3"/>
    </w:pPr>
    <w:rPr>
      <w:color w:val="2F5597"/>
      <w:sz w:val="28"/>
      <w:szCs w:val="28"/>
    </w:rPr>
  </w:style>
  <w:style w:type="paragraph" w:styleId="6">
    <w:name w:val="heading 5"/>
    <w:basedOn w:val="1"/>
    <w:next w:val="1"/>
    <w:link w:val="26"/>
    <w:qFormat/>
    <w:uiPriority w:val="9"/>
    <w:pPr>
      <w:keepNext/>
      <w:keepLines/>
      <w:spacing w:before="80" w:after="40"/>
      <w:outlineLvl w:val="4"/>
    </w:pPr>
    <w:rPr>
      <w:color w:val="2F5597"/>
      <w:sz w:val="24"/>
    </w:rPr>
  </w:style>
  <w:style w:type="paragraph" w:styleId="7">
    <w:name w:val="heading 6"/>
    <w:basedOn w:val="1"/>
    <w:next w:val="1"/>
    <w:link w:val="27"/>
    <w:qFormat/>
    <w:uiPriority w:val="9"/>
    <w:pPr>
      <w:keepNext/>
      <w:keepLines/>
      <w:spacing w:before="40" w:after="0"/>
      <w:outlineLvl w:val="5"/>
    </w:pPr>
    <w:rPr>
      <w:b/>
      <w:bCs/>
      <w:color w:val="2F5597"/>
    </w:rPr>
  </w:style>
  <w:style w:type="paragraph" w:styleId="8">
    <w:name w:val="heading 7"/>
    <w:basedOn w:val="1"/>
    <w:next w:val="1"/>
    <w:link w:val="28"/>
    <w:qFormat/>
    <w:uiPriority w:val="9"/>
    <w:pPr>
      <w:keepNext/>
      <w:keepLines/>
      <w:spacing w:before="40" w:after="0"/>
      <w:outlineLvl w:val="6"/>
    </w:pPr>
    <w:rPr>
      <w:b/>
      <w:bCs/>
      <w:color w:val="595959"/>
    </w:rPr>
  </w:style>
  <w:style w:type="paragraph" w:styleId="9">
    <w:name w:val="heading 8"/>
    <w:basedOn w:val="1"/>
    <w:next w:val="1"/>
    <w:link w:val="29"/>
    <w:qFormat/>
    <w:uiPriority w:val="9"/>
    <w:pPr>
      <w:keepNext/>
      <w:keepLines/>
      <w:spacing w:after="0"/>
      <w:outlineLvl w:val="7"/>
    </w:pPr>
    <w:rPr>
      <w:color w:val="595959"/>
    </w:rPr>
  </w:style>
  <w:style w:type="paragraph" w:styleId="10">
    <w:name w:val="heading 9"/>
    <w:basedOn w:val="1"/>
    <w:next w:val="1"/>
    <w:link w:val="30"/>
    <w:qFormat/>
    <w:uiPriority w:val="9"/>
    <w:pPr>
      <w:keepNext/>
      <w:keepLines/>
      <w:spacing w:after="0"/>
      <w:outlineLvl w:val="8"/>
    </w:pPr>
    <w:rPr>
      <w:rFonts w:eastAsia="等线 Light"/>
      <w:color w:val="595959"/>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Body Text"/>
    <w:basedOn w:val="1"/>
    <w:link w:val="41"/>
    <w:qFormat/>
    <w:uiPriority w:val="99"/>
    <w:pPr>
      <w:spacing w:after="120"/>
    </w:pPr>
  </w:style>
  <w:style w:type="paragraph" w:styleId="12">
    <w:name w:val="footer"/>
    <w:basedOn w:val="1"/>
    <w:link w:val="44"/>
    <w:qFormat/>
    <w:uiPriority w:val="99"/>
    <w:pPr>
      <w:tabs>
        <w:tab w:val="center" w:pos="4153"/>
        <w:tab w:val="right" w:pos="8306"/>
      </w:tabs>
      <w:snapToGrid w:val="0"/>
      <w:spacing w:line="240" w:lineRule="auto"/>
    </w:pPr>
    <w:rPr>
      <w:sz w:val="18"/>
      <w:szCs w:val="18"/>
    </w:rPr>
  </w:style>
  <w:style w:type="paragraph" w:styleId="13">
    <w:name w:val="header"/>
    <w:basedOn w:val="1"/>
    <w:link w:val="43"/>
    <w:qFormat/>
    <w:uiPriority w:val="99"/>
    <w:pPr>
      <w:tabs>
        <w:tab w:val="center" w:pos="4153"/>
        <w:tab w:val="right" w:pos="8306"/>
      </w:tabs>
      <w:snapToGrid w:val="0"/>
      <w:spacing w:line="240" w:lineRule="auto"/>
      <w:jc w:val="center"/>
    </w:pPr>
    <w:rPr>
      <w:sz w:val="18"/>
      <w:szCs w:val="18"/>
    </w:rPr>
  </w:style>
  <w:style w:type="paragraph" w:styleId="14">
    <w:name w:val="Subtitle"/>
    <w:basedOn w:val="1"/>
    <w:next w:val="1"/>
    <w:link w:val="32"/>
    <w:qFormat/>
    <w:uiPriority w:val="11"/>
    <w:pPr>
      <w:jc w:val="center"/>
    </w:pPr>
    <w:rPr>
      <w:rFonts w:ascii="等线 Light" w:hAnsi="等线 Light" w:eastAsia="等线 Light"/>
      <w:color w:val="595959"/>
      <w:spacing w:val="15"/>
      <w:sz w:val="28"/>
      <w:szCs w:val="28"/>
    </w:rPr>
  </w:style>
  <w:style w:type="paragraph" w:styleId="15">
    <w:name w:val="Normal (Web)"/>
    <w:basedOn w:val="1"/>
    <w:qFormat/>
    <w:uiPriority w:val="0"/>
    <w:pPr>
      <w:spacing w:beforeAutospacing="1" w:after="0" w:afterAutospacing="1" w:line="240" w:lineRule="auto"/>
    </w:pPr>
    <w:rPr>
      <w:rFonts w:cs="Times New Roman"/>
      <w:kern w:val="0"/>
      <w:sz w:val="24"/>
      <w14:ligatures w14:val="none"/>
    </w:rPr>
  </w:style>
  <w:style w:type="paragraph" w:styleId="16">
    <w:name w:val="Title"/>
    <w:basedOn w:val="1"/>
    <w:next w:val="1"/>
    <w:link w:val="31"/>
    <w:qFormat/>
    <w:uiPriority w:val="10"/>
    <w:pPr>
      <w:spacing w:after="80" w:line="240" w:lineRule="auto"/>
      <w:contextualSpacing/>
      <w:jc w:val="center"/>
    </w:pPr>
    <w:rPr>
      <w:rFonts w:ascii="等线 Light" w:hAnsi="等线 Light" w:eastAsia="等线 Light"/>
      <w:spacing w:val="-10"/>
      <w:kern w:val="28"/>
      <w:sz w:val="56"/>
      <w:szCs w:val="56"/>
    </w:rPr>
  </w:style>
  <w:style w:type="paragraph" w:styleId="17">
    <w:name w:val="Body Text First Indent"/>
    <w:basedOn w:val="11"/>
    <w:link w:val="42"/>
    <w:qFormat/>
    <w:uiPriority w:val="0"/>
    <w:pPr>
      <w:spacing w:line="240" w:lineRule="auto"/>
      <w:ind w:firstLine="420" w:firstLineChars="100"/>
      <w:jc w:val="both"/>
    </w:pPr>
    <w:rPr>
      <w:sz w:val="21"/>
      <w14:ligatures w14:val="none"/>
    </w:rPr>
  </w:style>
  <w:style w:type="character" w:styleId="20">
    <w:name w:val="Strong"/>
    <w:basedOn w:val="19"/>
    <w:qFormat/>
    <w:uiPriority w:val="0"/>
    <w:rPr>
      <w:b/>
    </w:rPr>
  </w:style>
  <w:style w:type="character" w:styleId="21">
    <w:name w:val="Hyperlink"/>
    <w:basedOn w:val="19"/>
    <w:qFormat/>
    <w:uiPriority w:val="99"/>
    <w:rPr>
      <w:color w:val="0563C1"/>
      <w:u w:val="single"/>
    </w:rPr>
  </w:style>
  <w:style w:type="character" w:customStyle="1" w:styleId="22">
    <w:name w:val="标题 1 字符"/>
    <w:basedOn w:val="19"/>
    <w:link w:val="2"/>
    <w:qFormat/>
    <w:uiPriority w:val="9"/>
    <w:rPr>
      <w:rFonts w:ascii="等线 Light" w:hAnsi="等线 Light" w:eastAsia="等线 Light" w:cs="宋体"/>
      <w:color w:val="2F5597"/>
      <w:sz w:val="48"/>
      <w:szCs w:val="48"/>
    </w:rPr>
  </w:style>
  <w:style w:type="character" w:customStyle="1" w:styleId="23">
    <w:name w:val="标题 2 字符"/>
    <w:basedOn w:val="19"/>
    <w:link w:val="3"/>
    <w:qFormat/>
    <w:uiPriority w:val="9"/>
    <w:rPr>
      <w:rFonts w:ascii="等线 Light" w:hAnsi="等线 Light" w:eastAsia="等线 Light" w:cs="宋体"/>
      <w:color w:val="2F5597"/>
      <w:sz w:val="40"/>
      <w:szCs w:val="40"/>
    </w:rPr>
  </w:style>
  <w:style w:type="character" w:customStyle="1" w:styleId="24">
    <w:name w:val="标题 3 字符"/>
    <w:basedOn w:val="19"/>
    <w:link w:val="4"/>
    <w:qFormat/>
    <w:uiPriority w:val="9"/>
    <w:rPr>
      <w:rFonts w:ascii="等线 Light" w:hAnsi="等线 Light" w:eastAsia="等线 Light" w:cs="宋体"/>
      <w:color w:val="2F5597"/>
      <w:sz w:val="32"/>
      <w:szCs w:val="32"/>
    </w:rPr>
  </w:style>
  <w:style w:type="character" w:customStyle="1" w:styleId="25">
    <w:name w:val="标题 4 字符"/>
    <w:basedOn w:val="19"/>
    <w:link w:val="5"/>
    <w:qFormat/>
    <w:uiPriority w:val="9"/>
    <w:rPr>
      <w:rFonts w:cs="宋体"/>
      <w:color w:val="2F5597"/>
      <w:sz w:val="28"/>
      <w:szCs w:val="28"/>
    </w:rPr>
  </w:style>
  <w:style w:type="character" w:customStyle="1" w:styleId="26">
    <w:name w:val="标题 5 字符"/>
    <w:basedOn w:val="19"/>
    <w:link w:val="6"/>
    <w:qFormat/>
    <w:uiPriority w:val="9"/>
    <w:rPr>
      <w:rFonts w:cs="宋体"/>
      <w:color w:val="2F5597"/>
      <w:sz w:val="24"/>
    </w:rPr>
  </w:style>
  <w:style w:type="character" w:customStyle="1" w:styleId="27">
    <w:name w:val="标题 6 字符"/>
    <w:basedOn w:val="19"/>
    <w:link w:val="7"/>
    <w:qFormat/>
    <w:uiPriority w:val="9"/>
    <w:rPr>
      <w:rFonts w:cs="宋体"/>
      <w:b/>
      <w:bCs/>
      <w:color w:val="2F5597"/>
    </w:rPr>
  </w:style>
  <w:style w:type="character" w:customStyle="1" w:styleId="28">
    <w:name w:val="标题 7 字符"/>
    <w:basedOn w:val="19"/>
    <w:link w:val="8"/>
    <w:qFormat/>
    <w:uiPriority w:val="9"/>
    <w:rPr>
      <w:rFonts w:cs="宋体"/>
      <w:b/>
      <w:bCs/>
      <w:color w:val="595959"/>
    </w:rPr>
  </w:style>
  <w:style w:type="character" w:customStyle="1" w:styleId="29">
    <w:name w:val="标题 8 字符"/>
    <w:basedOn w:val="19"/>
    <w:link w:val="9"/>
    <w:qFormat/>
    <w:uiPriority w:val="9"/>
    <w:rPr>
      <w:rFonts w:cs="宋体"/>
      <w:color w:val="595959"/>
    </w:rPr>
  </w:style>
  <w:style w:type="character" w:customStyle="1" w:styleId="30">
    <w:name w:val="标题 9 字符"/>
    <w:basedOn w:val="19"/>
    <w:link w:val="10"/>
    <w:qFormat/>
    <w:uiPriority w:val="9"/>
    <w:rPr>
      <w:rFonts w:eastAsia="等线 Light" w:cs="宋体"/>
      <w:color w:val="595959"/>
    </w:rPr>
  </w:style>
  <w:style w:type="character" w:customStyle="1" w:styleId="31">
    <w:name w:val="标题 字符"/>
    <w:basedOn w:val="19"/>
    <w:link w:val="16"/>
    <w:qFormat/>
    <w:uiPriority w:val="10"/>
    <w:rPr>
      <w:rFonts w:ascii="等线 Light" w:hAnsi="等线 Light" w:eastAsia="等线 Light" w:cs="宋体"/>
      <w:spacing w:val="-10"/>
      <w:kern w:val="28"/>
      <w:sz w:val="56"/>
      <w:szCs w:val="56"/>
    </w:rPr>
  </w:style>
  <w:style w:type="character" w:customStyle="1" w:styleId="32">
    <w:name w:val="副标题 字符"/>
    <w:basedOn w:val="19"/>
    <w:link w:val="14"/>
    <w:qFormat/>
    <w:uiPriority w:val="11"/>
    <w:rPr>
      <w:rFonts w:ascii="等线 Light" w:hAnsi="等线 Light" w:eastAsia="等线 Light" w:cs="宋体"/>
      <w:color w:val="595959"/>
      <w:spacing w:val="15"/>
      <w:sz w:val="28"/>
      <w:szCs w:val="28"/>
    </w:rPr>
  </w:style>
  <w:style w:type="paragraph" w:styleId="33">
    <w:name w:val="Quote"/>
    <w:basedOn w:val="1"/>
    <w:next w:val="1"/>
    <w:link w:val="34"/>
    <w:qFormat/>
    <w:uiPriority w:val="29"/>
    <w:pPr>
      <w:spacing w:before="160"/>
      <w:jc w:val="center"/>
    </w:pPr>
    <w:rPr>
      <w:i/>
      <w:iCs/>
      <w:color w:val="3F3F3F"/>
    </w:rPr>
  </w:style>
  <w:style w:type="character" w:customStyle="1" w:styleId="34">
    <w:name w:val="引用 字符"/>
    <w:basedOn w:val="19"/>
    <w:link w:val="33"/>
    <w:qFormat/>
    <w:uiPriority w:val="29"/>
    <w:rPr>
      <w:i/>
      <w:iCs/>
      <w:color w:val="3F3F3F"/>
    </w:rPr>
  </w:style>
  <w:style w:type="paragraph" w:styleId="35">
    <w:name w:val="List Paragraph"/>
    <w:basedOn w:val="1"/>
    <w:qFormat/>
    <w:uiPriority w:val="34"/>
    <w:pPr>
      <w:ind w:left="720"/>
      <w:contextualSpacing/>
    </w:pPr>
  </w:style>
  <w:style w:type="character" w:customStyle="1" w:styleId="36">
    <w:name w:val="Intense Emphasis_f52652f2-a3ef-4927-a52a-d8c078bfef9d"/>
    <w:basedOn w:val="19"/>
    <w:qFormat/>
    <w:uiPriority w:val="21"/>
    <w:rPr>
      <w:i/>
      <w:iCs/>
      <w:color w:val="2F5597"/>
    </w:rPr>
  </w:style>
  <w:style w:type="paragraph" w:styleId="37">
    <w:name w:val="Intense Quote"/>
    <w:basedOn w:val="1"/>
    <w:next w:val="1"/>
    <w:link w:val="38"/>
    <w:qFormat/>
    <w:uiPriority w:val="30"/>
    <w:pPr>
      <w:pBdr>
        <w:top w:val="single" w:color="2F5496" w:sz="4" w:space="10"/>
        <w:bottom w:val="single" w:color="2F5496" w:sz="4" w:space="10"/>
      </w:pBdr>
      <w:spacing w:before="360" w:after="360"/>
      <w:ind w:left="864" w:right="864"/>
      <w:jc w:val="center"/>
    </w:pPr>
    <w:rPr>
      <w:i/>
      <w:iCs/>
      <w:color w:val="2F5597"/>
    </w:rPr>
  </w:style>
  <w:style w:type="character" w:customStyle="1" w:styleId="38">
    <w:name w:val="明显引用 字符"/>
    <w:basedOn w:val="19"/>
    <w:link w:val="37"/>
    <w:qFormat/>
    <w:uiPriority w:val="30"/>
    <w:rPr>
      <w:i/>
      <w:iCs/>
      <w:color w:val="2F5597"/>
    </w:rPr>
  </w:style>
  <w:style w:type="character" w:customStyle="1" w:styleId="39">
    <w:name w:val="Intense Reference_a97e7899-18cf-4aff-aea8-0357a6e71c5a"/>
    <w:basedOn w:val="19"/>
    <w:qFormat/>
    <w:uiPriority w:val="32"/>
    <w:rPr>
      <w:b/>
      <w:bCs/>
      <w:smallCaps/>
      <w:color w:val="2F5597"/>
      <w:spacing w:val="5"/>
    </w:rPr>
  </w:style>
  <w:style w:type="character" w:customStyle="1" w:styleId="40">
    <w:name w:val="未处理的提及1"/>
    <w:basedOn w:val="19"/>
    <w:qFormat/>
    <w:uiPriority w:val="99"/>
    <w:rPr>
      <w:color w:val="605E5C"/>
      <w:shd w:val="clear" w:color="auto" w:fill="E1DFDD"/>
    </w:rPr>
  </w:style>
  <w:style w:type="character" w:customStyle="1" w:styleId="41">
    <w:name w:val="正文文本 字符"/>
    <w:basedOn w:val="19"/>
    <w:link w:val="11"/>
    <w:qFormat/>
    <w:uiPriority w:val="99"/>
  </w:style>
  <w:style w:type="character" w:customStyle="1" w:styleId="42">
    <w:name w:val="正文文本首行缩进 字符"/>
    <w:basedOn w:val="41"/>
    <w:link w:val="17"/>
    <w:qFormat/>
    <w:uiPriority w:val="0"/>
    <w:rPr>
      <w:sz w:val="21"/>
      <w14:ligatures w14:val="none"/>
    </w:rPr>
  </w:style>
  <w:style w:type="character" w:customStyle="1" w:styleId="43">
    <w:name w:val="页眉 字符"/>
    <w:basedOn w:val="19"/>
    <w:link w:val="13"/>
    <w:qFormat/>
    <w:uiPriority w:val="99"/>
    <w:rPr>
      <w:sz w:val="18"/>
      <w:szCs w:val="18"/>
    </w:rPr>
  </w:style>
  <w:style w:type="character" w:customStyle="1" w:styleId="44">
    <w:name w:val="页脚 字符"/>
    <w:basedOn w:val="19"/>
    <w:link w:val="12"/>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1C58B-FA3E-4C37-AB5F-D428353942B3}">
  <ds:schemaRefs/>
</ds:datastoreItem>
</file>

<file path=docProps/app.xml><?xml version="1.0" encoding="utf-8"?>
<Properties xmlns="http://schemas.openxmlformats.org/officeDocument/2006/extended-properties" xmlns:vt="http://schemas.openxmlformats.org/officeDocument/2006/docPropsVTypes">
  <Template>Normal.dotm</Template>
  <Pages>20</Pages>
  <Words>3576</Words>
  <Characters>3705</Characters>
  <Lines>317</Lines>
  <Paragraphs>203</Paragraphs>
  <TotalTime>34</TotalTime>
  <ScaleCrop>false</ScaleCrop>
  <LinksUpToDate>false</LinksUpToDate>
  <CharactersWithSpaces>3747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2026-05-28T19:07:00Z</dcterms:created>
  <dc:creator>玲玲 张</dc:creator>
  <cp:lastModifiedBy>小童</cp:lastModifiedBy>
  <cp:lastPrinted>2026-06-03T17:38:00Z</cp:lastPrinted>
  <dcterms:modified xsi:type="dcterms:W3CDTF">2026-06-05T14:59:50Z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2ED0279338E5497FA0424E9EC1E63F14_13</vt:lpwstr>
  </property>
  <property fmtid="{D5CDD505-2E9C-101B-9397-08002B2CF9AE}" pid="4" name="KSOTemplateDocerSaveRecord">
    <vt:lpwstr>eyJoZGlkIjoiMTJmZTU3ODliZjQyMGQzN2M1YWMyNzI2ZTM0NWJkNTAiLCJ1c2VySWQiOiI2NDQxMDQ0NDkifQ==</vt:lpwstr>
  </property>
</Properties>
</file>