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20" w:firstLineChars="200"/>
        <w:rPr>
          <w:rFonts w:hint="eastAsia" w:ascii="仿宋_GB2312" w:hAnsi="宋体" w:eastAsia="仿宋_GB2312"/>
          <w:sz w:val="32"/>
          <w:szCs w:val="32"/>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380365</wp:posOffset>
                </wp:positionH>
                <wp:positionV relativeFrom="page">
                  <wp:posOffset>1480185</wp:posOffset>
                </wp:positionV>
                <wp:extent cx="5352415" cy="10477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352415" cy="1047750"/>
                        </a:xfrm>
                        <a:prstGeom prst="rect">
                          <a:avLst/>
                        </a:prstGeom>
                        <a:noFill/>
                        <a:ln>
                          <a:noFill/>
                        </a:ln>
                      </wps:spPr>
                      <wps:txbx>
                        <w:txbxContent>
                          <w:p>
                            <w:pPr>
                              <w:jc w:val="left"/>
                              <w:rPr>
                                <w:rFonts w:hint="eastAsia" w:ascii="方正小标宋简体" w:hAnsi="新宋体" w:eastAsia="方正小标宋简体"/>
                                <w:bCs/>
                                <w:snapToGrid w:val="0"/>
                                <w:color w:val="FF0000"/>
                                <w:kern w:val="0"/>
                                <w:sz w:val="96"/>
                                <w:szCs w:val="96"/>
                              </w:rPr>
                            </w:pPr>
                            <w:bookmarkStart w:id="1" w:name="红头1"/>
                            <w:r>
                              <w:rPr>
                                <w:rFonts w:hint="eastAsia" w:ascii="方正小标宋简体" w:hAnsi="新宋体" w:eastAsia="方正小标宋简体"/>
                                <w:bCs/>
                                <w:snapToGrid w:val="0"/>
                                <w:color w:val="FF0000"/>
                                <w:kern w:val="0"/>
                                <w:sz w:val="96"/>
                                <w:szCs w:val="96"/>
                              </w:rPr>
                              <w:t>福建省民政厅文件</w:t>
                            </w:r>
                          </w:p>
                          <w:bookmarkEnd w:id="1"/>
                          <w:p>
                            <w:pPr>
                              <w:jc w:val="left"/>
                              <w:rPr>
                                <w:rFonts w:hint="eastAsia"/>
                                <w:szCs w:val="104"/>
                              </w:rPr>
                            </w:pPr>
                          </w:p>
                        </w:txbxContent>
                      </wps:txbx>
                      <wps:bodyPr upright="1"/>
                    </wps:wsp>
                  </a:graphicData>
                </a:graphic>
              </wp:anchor>
            </w:drawing>
          </mc:Choice>
          <mc:Fallback>
            <w:pict>
              <v:shape id="_x0000_s1026" o:spid="_x0000_s1026" o:spt="202" type="#_x0000_t202" style="position:absolute;left:0pt;margin-left:29.95pt;margin-top:116.55pt;height:82.5pt;width:421.45pt;mso-position-vertical-relative:page;z-index:251660288;mso-width-relative:page;mso-height-relative:page;" filled="f" stroked="f" coordsize="21600,21600" o:gfxdata="UEsDBAoAAAAAAIdO4kAAAAAAAAAAAAAAAAAEAAAAZHJzL1BLAwQUAAAACACHTuJAv1kBgNcAAAAK&#10;AQAADwAAAGRycy9kb3ducmV2LnhtbE2PwU7DMBBE70j8g7VI3KidhKI6ZNMDiCuIFpC4ufE2iYjX&#10;Uew24e8xJziu9mnmTbVd3CDONIXeM0K2UiCIG297bhHe9k83GxAhGrZm8EwI3xRgW19eVKa0fuZX&#10;Ou9iK1IIh9IgdDGOpZSh6ciZsPIjcfod/eRMTOfUSjuZOYW7QeZK3Ulnek4NnRnpoaPma3dyCO/P&#10;x8+PW/XSPrr1OPtFSXZaIl5fZeoeRKQl/sHwq5/UoU5OB39iG8SAsNY6kQh5UWQgEqBVnrYcEAq9&#10;yUDWlfw/of4BUEsDBBQAAAAIAIdO4kC9v55mkAEAAAEDAAAOAAAAZHJzL2Uyb0RvYy54bWytUktO&#10;wzAQ3SNxB8t76rSlgKKmSAjBBgEScADXsRtLsceyTZNeAG7Aig17ztVzMDal/HaIzcSeeXkz742n&#10;x71pyVL6oMFWdDgoKJFWQK3toqJ3t2d7R5SEyG3NW7CyoisZ6PFsd2fauVKOoIG2lp4giQ1l5yra&#10;xOhKxoJopOFhAE5aLCrwhke8+gWrPe+Q3bRsVBQHrANfOw9ChoDZ0/cinWV+paSIV0oFGUlbUZwt&#10;5uhznKfIZlNeLjx3jRabMfgfpjBcW2y6pTrlkZN7r39RGS08BFBxIMAwUEoLmTWgmmHxQ81Nw53M&#10;WtCc4LY2hf+jFZfLa090XdExJZYbXNH66XH9/Lp+eSDjZE/nQomoG4e42J9Aj2v+yAdMJtW98iZ9&#10;UQ/BOhq92por+0gEJifjyWh/OKFEYG1Y7B8eTrL97PN350M8l2BIOlTU4/ayqXx5ESKOgtAPSOpm&#10;4Uy3bd5ga78lEJgyLM3+PmM6xX7ebwTNoV6hnnvn9aLBVllRhqPPudHmTaRFfr1n0s+XO3s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v1kBgNcAAAAKAQAADwAAAAAAAAABACAAAAAiAAAAZHJzL2Rv&#10;d25yZXYueG1sUEsBAhQAFAAAAAgAh07iQL2/nmaQAQAAAQMAAA4AAAAAAAAAAQAgAAAAJgEAAGRy&#10;cy9lMm9Eb2MueG1sUEsFBgAAAAAGAAYAWQEAACgFAAAAAA==&#10;">
                <v:path/>
                <v:fill on="f" focussize="0,0"/>
                <v:stroke on="f"/>
                <v:imagedata o:title=""/>
                <o:lock v:ext="edit"/>
                <v:textbox>
                  <w:txbxContent>
                    <w:p>
                      <w:pPr>
                        <w:jc w:val="left"/>
                        <w:rPr>
                          <w:rFonts w:hint="eastAsia" w:ascii="方正小标宋简体" w:hAnsi="新宋体" w:eastAsia="方正小标宋简体"/>
                          <w:bCs/>
                          <w:snapToGrid w:val="0"/>
                          <w:color w:val="FF0000"/>
                          <w:kern w:val="0"/>
                          <w:sz w:val="96"/>
                          <w:szCs w:val="96"/>
                        </w:rPr>
                      </w:pPr>
                      <w:bookmarkStart w:id="1" w:name="红头1"/>
                      <w:r>
                        <w:rPr>
                          <w:rFonts w:hint="eastAsia" w:ascii="方正小标宋简体" w:hAnsi="新宋体" w:eastAsia="方正小标宋简体"/>
                          <w:bCs/>
                          <w:snapToGrid w:val="0"/>
                          <w:color w:val="FF0000"/>
                          <w:kern w:val="0"/>
                          <w:sz w:val="96"/>
                          <w:szCs w:val="96"/>
                        </w:rPr>
                        <w:t>福建省民政厅文件</w:t>
                      </w:r>
                    </w:p>
                    <w:bookmarkEnd w:id="1"/>
                    <w:p>
                      <w:pPr>
                        <w:jc w:val="left"/>
                        <w:rPr>
                          <w:rFonts w:hint="eastAsia"/>
                          <w:szCs w:val="104"/>
                        </w:rPr>
                      </w:pPr>
                    </w:p>
                  </w:txbxContent>
                </v:textbox>
              </v:shape>
            </w:pict>
          </mc:Fallback>
        </mc:AlternateContent>
      </w:r>
      <w:r>
        <w:rPr>
          <w:rFonts w:hint="eastAsia" w:ascii="仿宋_GB2312" w:hAnsi="宋体" w:eastAsia="仿宋_GB2312"/>
          <w:sz w:val="32"/>
          <w:szCs w:val="32"/>
        </w:rPr>
        <w:t xml:space="preserve">          </w:t>
      </w:r>
    </w:p>
    <w:p>
      <w:pPr>
        <w:spacing w:line="560" w:lineRule="exact"/>
        <w:ind w:firstLine="640" w:firstLineChars="200"/>
        <w:rPr>
          <w:rFonts w:hint="eastAsia" w:ascii="仿宋_GB2312" w:hAnsi="宋体" w:eastAsia="仿宋_GB2312"/>
          <w:sz w:val="32"/>
          <w:szCs w:val="32"/>
        </w:rPr>
      </w:pPr>
      <w:bookmarkStart w:id="2" w:name="_GoBack"/>
    </w:p>
    <w:bookmarkEnd w:id="2"/>
    <w:p>
      <w:pPr>
        <w:spacing w:line="560" w:lineRule="exact"/>
        <w:ind w:firstLine="420" w:firstLineChars="200"/>
        <w:rPr>
          <w:rFonts w:hint="eastAsia" w:ascii="仿宋_GB2312" w:hAnsi="宋体"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63500</wp:posOffset>
                </wp:positionV>
                <wp:extent cx="5615940" cy="872490"/>
                <wp:effectExtent l="0" t="0" r="0" b="0"/>
                <wp:wrapNone/>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872490"/>
                        </a:xfrm>
                        <a:prstGeom prst="rect">
                          <a:avLst/>
                        </a:prstGeom>
                        <a:noFill/>
                        <a:ln>
                          <a:noFill/>
                        </a:ln>
                      </wps:spPr>
                      <wps:bodyPr upright="1"/>
                    </wps:wsp>
                  </a:graphicData>
                </a:graphic>
              </wp:anchor>
            </w:drawing>
          </mc:Choice>
          <mc:Fallback>
            <w:pict>
              <v:rect id="_x0000_s1026" o:spid="_x0000_s1026" o:spt="1" style="position:absolute;left:0pt;margin-left:-1.5pt;margin-top:5pt;height:68.7pt;width:442.2pt;z-index:251659264;mso-width-relative:page;mso-height-relative:page;" filled="f" stroked="f" coordsize="21600,21600" o:gfxdata="UEsDBAoAAAAAAIdO4kAAAAAAAAAAAAAAAAAEAAAAZHJzL1BLAwQUAAAACACHTuJA2Tf5ztkAAAAJ&#10;AQAADwAAAGRycy9kb3ducmV2LnhtbE2PQUvDQBCF74L/YRnBi7S70aAhZtNDQSwiFFPteZsdk2B2&#10;Ns1uk/rvHU96Gua94c33itXZ9WLCMXSeNCRLBQKp9rajRsP77mmRgQjRkDW9J9TwjQFW5eVFYXLr&#10;Z3rDqYqN4BAKudHQxjjkUoa6RWfC0g9I7H360ZnI69hIO5qZw10vb5W6l850xB9aM+C6xfqrOjkN&#10;c72d9rvXZ7m92W88HTfHdfXxovX1VaIeQUQ8x79j+MVndCiZ6eBPZIPoNSzuuEpkXfFkP8uSFMSB&#10;hfQhBVkW8n+D8gdQSwMEFAAAAAgAh07iQC1vJuKWAQAAFAMAAA4AAABkcnMvZTJvRG9jLnhtbK1S&#10;S04cMRDdR+IOlveMZ1p8W9ODoiCyQQkScADjtruttF2Wy0zPnCZSdjkEx0FcI2UzDAzsUDYl1+9V&#10;vVeen63cwJY6ogXf8Nlkypn2Clrru4bf3lzsn3CGSfpWDuB1w9ca+dli78t8DLWuoIeh1ZERiMd6&#10;DA3vUwq1EKh67SROIGhPSQPRyURu7EQb5UjobhDVdHokRohtiKA0IkXPn5N8UfCN0Sr9NAZ1YkPD&#10;abdUbCz2LluxmMu6izL0Vm3WkJ/YwknraegW6lwmye6j/QDlrIqAYNJEgRNgjFW6cCA2s+k7Nte9&#10;DLpwIXEwbGXC/werfiyvIrNtwyvOvHR0oqfffx8f/rAqazMGrKnkOlzFzA7DJahfyDx866Xv9FcM&#10;pDDdPdeKneLs4KZtZaLL7USXrYr26632epWYouDh0ezw9IBOpCh3clwdnJbjCFm/dIeI6bsGx/Kj&#10;4ZEmF8nl8hJTni/rl5I8zMOFHYZy38HvBKgwR8q+zyvmZe+gXZMU9yHart/hRNIX9M03ybd96xek&#10;18+8+A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ZN/nO2QAAAAkBAAAPAAAAAAAAAAEAIAAAACIA&#10;AABkcnMvZG93bnJldi54bWxQSwECFAAUAAAACACHTuJALW8m4pYBAAAUAwAADgAAAAAAAAABACAA&#10;AAAoAQAAZHJzL2Uyb0RvYy54bWxQSwUGAAAAAAYABgBZAQAAMAUAAAAA&#10;">
                <v:path/>
                <v:fill on="f" focussize="0,0"/>
                <v:stroke on="f"/>
                <v:imagedata o:title=""/>
                <o:lock v:ext="edit" aspectratio="t"/>
              </v:rect>
            </w:pict>
          </mc:Fallback>
        </mc:AlternateContent>
      </w:r>
    </w:p>
    <w:p>
      <w:pPr>
        <w:spacing w:line="560" w:lineRule="exact"/>
        <w:ind w:firstLine="640" w:firstLineChars="200"/>
        <w:rPr>
          <w:rFonts w:hint="eastAsia" w:ascii="仿宋_GB2312" w:hAnsi="宋体" w:eastAsia="仿宋_GB2312"/>
          <w:sz w:val="32"/>
          <w:szCs w:val="32"/>
        </w:rPr>
      </w:pPr>
    </w:p>
    <w:p>
      <w:pPr>
        <w:spacing w:line="560" w:lineRule="exact"/>
        <w:ind w:firstLine="640" w:firstLineChars="200"/>
        <w:rPr>
          <w:rFonts w:hint="eastAsia" w:ascii="仿宋_GB2312" w:hAnsi="宋体" w:eastAsia="仿宋_GB2312"/>
          <w:sz w:val="32"/>
          <w:szCs w:val="32"/>
        </w:rPr>
      </w:pPr>
    </w:p>
    <w:p>
      <w:pPr>
        <w:tabs>
          <w:tab w:val="left" w:pos="1134"/>
        </w:tabs>
        <w:spacing w:line="560" w:lineRule="exact"/>
        <w:jc w:val="center"/>
        <w:rPr>
          <w:rFonts w:hint="eastAsia" w:ascii="仿宋_GB2312" w:hAnsi="仿宋" w:eastAsia="仿宋_GB2312"/>
          <w:bCs/>
          <w:sz w:val="32"/>
          <w:szCs w:val="32"/>
          <w:lang w:eastAsia="zh-CN"/>
        </w:rPr>
      </w:pPr>
      <w:r>
        <w:rPr>
          <w:rFonts w:hint="eastAsia" w:ascii="仿宋_GB2312" w:hAnsi="仿宋" w:eastAsia="仿宋_GB2312"/>
          <w:sz w:val="32"/>
          <w:szCs w:val="32"/>
          <w:lang w:eastAsia="zh-CN"/>
        </w:rPr>
        <w:t>闽民救〔2021〕60号</w:t>
      </w:r>
    </w:p>
    <w:p>
      <w:pPr>
        <w:pStyle w:val="4"/>
        <w:tabs>
          <w:tab w:val="left" w:pos="0"/>
        </w:tabs>
        <w:adjustRightInd w:val="0"/>
        <w:snapToGrid w:val="0"/>
        <w:spacing w:line="560" w:lineRule="exact"/>
        <w:ind w:firstLine="0" w:firstLineChars="0"/>
        <w:rPr>
          <w:rFonts w:hint="eastAsia"/>
        </w:rPr>
      </w:pPr>
      <w:bookmarkStart w:id="0" w:name="红线1"/>
      <w:r>
        <w:rPr>
          <w:rFonts w:hint="eastAsi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131445</wp:posOffset>
                </wp:positionV>
                <wp:extent cx="5615940" cy="0"/>
                <wp:effectExtent l="0" t="15875" r="3810" b="22225"/>
                <wp:wrapSquare wrapText="bothSides"/>
                <wp:docPr id="1" name="直接连接符 1"/>
                <wp:cNvGraphicFramePr/>
                <a:graphic xmlns:a="http://schemas.openxmlformats.org/drawingml/2006/main">
                  <a:graphicData uri="http://schemas.microsoft.com/office/word/2010/wordprocessingShape">
                    <wps:wsp>
                      <wps:cNvSpPr/>
                      <wps:spPr>
                        <a:xfrm>
                          <a:off x="0" y="0"/>
                          <a:ext cx="561594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0.35pt;height:0pt;width:442.2pt;mso-wrap-distance-bottom:0pt;mso-wrap-distance-left:9pt;mso-wrap-distance-right:9pt;mso-wrap-distance-top:0pt;z-index:251658240;mso-width-relative:page;mso-height-relative:page;" filled="f" stroked="t" coordsize="21600,21600" o:gfxdata="UEsDBAoAAAAAAIdO4kAAAAAAAAAAAAAAAAAEAAAAZHJzL1BLAwQUAAAACACHTuJAcfa7C9YAAAAG&#10;AQAADwAAAGRycy9kb3ducmV2LnhtbE2PzWrDMBCE74W8g9hAL6WRbEJqXMshBAIFH0qTHHpcW1vb&#10;1FoZS/lpnr4qPbTHnRlmvi3WVzuIM02+d6whWSgQxI0zPbcajofdYwbCB2SDg2PS8EUe1uXsrsDc&#10;uAu/0XkfWhFL2OeooQthzKX0TUcW/cKNxNH7cJPFEM+plWbCSyy3g0yVWkmLPceFDkfadtR87k9W&#10;wwO+rzaZT1LjXqv69mKr421TaX0/T9QziEDX8BeGH/yIDmVkqt2JjReDhvhI0JCqJxDRzbLlEkT9&#10;K8iykP/xy29QSwMEFAAAAAgAh07iQGYVd1zbAQAAlwMAAA4AAABkcnMvZTJvRG9jLnhtbK1TS44T&#10;MRDdI3EHy3vS3QMZoJXOLAhhg2CkgQNUbHe3Jf/k8qSTS3ABJHawYsme2zAcg7KTyfDZIEQWlbKr&#10;/Kreq+rFxc4atlURtXcdb2Y1Z8oJL7UbOv72zfrBE84wgZNgvFMd3yvkF8v79xZTaNWZH72RKjIC&#10;cdhOoeNjSqGtKhSjsoAzH5SjYO+jhUTHOFQywkTo1lRndX1eTT7KEL1QiHS7OgT5suD3vRLpdd+j&#10;Ssx0nHpLxcZiN9lWywW0Q4QwanFsA/6hCwvaUdET1AoSsOuo/4CyWkSPvk8z4W3l+14LVTgQm6b+&#10;jc3VCEEVLiQOhpNM+P9gxavtZWRa0uw4c2BpRDfvv3x79/H71w9kbz5/Yk0WaQrYUu5VuIzHE5Kb&#10;Ge/6aPM/cWG7Iuz+JKzaJSbocn7ezJ8+Iv3Fbay6exgiphfKW5adjhvtMmdoYfsSExWj1NuUfG0c&#10;mzr+sHk8z3hAO9MbSOTaQCzQDeUxeqPlWhuTn2AcNs9MZFugLViva/plTgT8S1qusgIcD3kldNiP&#10;UYF87iRL+0D6OFpknnuwSnJmFO199ggQ2gTa/E0mlTaOOsiyHoTM3sbLPU3jOkQ9jCRFUb7k0PRL&#10;v8dNzev187kg3X1Py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x9rsL1gAAAAYBAAAPAAAAAAAA&#10;AAEAIAAAACIAAABkcnMvZG93bnJldi54bWxQSwECFAAUAAAACACHTuJAZhV3XNsBAACXAwAADgAA&#10;AAAAAAABACAAAAAlAQAAZHJzL2Uyb0RvYy54bWxQSwUGAAAAAAYABgBZAQAAcgUAAAAA&#10;">
                <v:path arrowok="t"/>
                <v:fill on="f" focussize="0,0"/>
                <v:stroke weight="2.5pt" color="#FF0000"/>
                <v:imagedata o:title=""/>
                <o:lock v:ext="edit" aspectratio="f"/>
                <w10:wrap type="square"/>
              </v:line>
            </w:pict>
          </mc:Fallback>
        </mc:AlternateContent>
      </w:r>
      <w:bookmarkEnd w:id="0"/>
    </w:p>
    <w:p>
      <w:pPr>
        <w:pStyle w:val="2"/>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福建省民政厅印发《关于开展困难群众“漏保”“漏救”问题点题整治的工作方案》的通知</w:t>
      </w:r>
    </w:p>
    <w:p>
      <w:pPr>
        <w:pStyle w:val="4"/>
        <w:keepNext w:val="0"/>
        <w:keepLines w:val="0"/>
        <w:pageBreakBefore w:val="0"/>
        <w:widowControl w:val="0"/>
        <w:tabs>
          <w:tab w:val="left" w:pos="425"/>
        </w:tabs>
        <w:kinsoku/>
        <w:wordWrap/>
        <w:overflowPunct/>
        <w:topLinePunct w:val="0"/>
        <w:autoSpaceDE/>
        <w:autoSpaceDN/>
        <w:bidi w:val="0"/>
        <w:adjustRightInd w:val="0"/>
        <w:snapToGrid w:val="0"/>
        <w:spacing w:line="540" w:lineRule="exact"/>
        <w:textAlignment w:val="auto"/>
        <w:rPr>
          <w:rFonts w:hint="eastAsia"/>
        </w:rPr>
      </w:pPr>
    </w:p>
    <w:p>
      <w:pPr>
        <w:pStyle w:val="4"/>
        <w:keepNext w:val="0"/>
        <w:keepLines w:val="0"/>
        <w:pageBreakBefore w:val="0"/>
        <w:widowControl w:val="0"/>
        <w:tabs>
          <w:tab w:val="left" w:pos="425"/>
        </w:tabs>
        <w:kinsoku/>
        <w:wordWrap/>
        <w:overflowPunct/>
        <w:topLinePunct w:val="0"/>
        <w:autoSpaceDE/>
        <w:autoSpaceDN/>
        <w:bidi w:val="0"/>
        <w:adjustRightInd w:val="0"/>
        <w:snapToGrid w:val="0"/>
        <w:spacing w:line="540" w:lineRule="exact"/>
        <w:ind w:firstLine="0" w:firstLineChars="0"/>
        <w:jc w:val="left"/>
        <w:textAlignment w:val="auto"/>
        <w:rPr>
          <w:rFonts w:hint="eastAsia" w:hAnsi="仿宋"/>
          <w:szCs w:val="32"/>
        </w:rPr>
      </w:pPr>
      <w:r>
        <w:rPr>
          <w:rFonts w:hint="eastAsia" w:hAnsi="仿宋"/>
          <w:szCs w:val="32"/>
          <w:lang w:eastAsia="zh-CN"/>
        </w:rPr>
        <w:t>各市、县（区）民政局，平潭综合实验区社会事业局</w:t>
      </w:r>
      <w:r>
        <w:rPr>
          <w:rFonts w:hint="eastAsia" w:hAnsi="仿宋"/>
          <w:szCs w:val="32"/>
        </w:rPr>
        <w:t>：</w:t>
      </w:r>
    </w:p>
    <w:p>
      <w:pPr>
        <w:pStyle w:val="4"/>
        <w:keepNext w:val="0"/>
        <w:keepLines w:val="0"/>
        <w:pageBreakBefore w:val="0"/>
        <w:widowControl w:val="0"/>
        <w:tabs>
          <w:tab w:val="left" w:pos="425"/>
        </w:tabs>
        <w:kinsoku/>
        <w:wordWrap/>
        <w:overflowPunct/>
        <w:topLinePunct w:val="0"/>
        <w:autoSpaceDE/>
        <w:autoSpaceDN/>
        <w:bidi w:val="0"/>
        <w:adjustRightInd w:val="0"/>
        <w:snapToGrid w:val="0"/>
        <w:spacing w:line="540" w:lineRule="exact"/>
        <w:ind w:firstLine="640" w:firstLineChars="200"/>
        <w:textAlignment w:val="auto"/>
        <w:rPr>
          <w:rFonts w:hint="eastAsia" w:hAnsi="仿宋"/>
        </w:rPr>
      </w:pPr>
      <w:r>
        <w:rPr>
          <w:rFonts w:hint="eastAsia" w:hAnsi="仿宋"/>
          <w:lang w:eastAsia="zh-CN"/>
        </w:rPr>
        <w:t>根据省纪委关于“点题整治”群众身边腐败和不正之风突出问题的部署要求，省民政厅牵头会同</w:t>
      </w:r>
      <w:r>
        <w:rPr>
          <w:rFonts w:hint="eastAsia" w:ascii="仿宋_GB2312" w:hAnsi="仿宋" w:eastAsia="仿宋_GB2312" w:cs="Times New Roman"/>
          <w:sz w:val="32"/>
          <w:szCs w:val="24"/>
          <w:lang w:eastAsia="zh-CN"/>
        </w:rPr>
        <w:t>省农业农村厅、人社厅、应急管理厅、医保局、信访局、残联</w:t>
      </w:r>
      <w:r>
        <w:rPr>
          <w:rFonts w:hint="eastAsia" w:hAnsi="仿宋"/>
          <w:lang w:eastAsia="zh-CN"/>
        </w:rPr>
        <w:t>制定了《</w:t>
      </w:r>
      <w:r>
        <w:rPr>
          <w:rFonts w:hint="eastAsia" w:hAnsi="仿宋" w:cs="Times New Roman"/>
        </w:rPr>
        <w:t>关于开展困难群众“漏保”“漏救”问题点题整治的工作方案</w:t>
      </w:r>
      <w:r>
        <w:rPr>
          <w:rFonts w:hint="eastAsia" w:hAnsi="仿宋"/>
          <w:lang w:eastAsia="zh-CN"/>
        </w:rPr>
        <w:t>》，并经省纪委审定通过，现印发你们。各地要按照方案要求，认真抓好落实，有关工作进展情况和问题线索请及时报送省民政厅（联系人：吴艺林，联系电话：</w:t>
      </w:r>
      <w:r>
        <w:rPr>
          <w:rFonts w:hint="eastAsia" w:hAnsi="仿宋"/>
          <w:lang w:val="en-US" w:eastAsia="zh-CN"/>
        </w:rPr>
        <w:t>0591-87663982）</w:t>
      </w:r>
      <w:r>
        <w:rPr>
          <w:rFonts w:hint="eastAsia" w:hAnsi="仿宋"/>
          <w:lang w:eastAsia="zh-CN"/>
        </w:rPr>
        <w:t>。</w:t>
      </w:r>
      <w:r>
        <w:rPr>
          <w:rFonts w:hint="eastAsia" w:hAnsi="仿宋"/>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3570" w:firstLineChars="1700"/>
        <w:textAlignment w:val="auto"/>
        <w:rPr>
          <w:rFonts w:hint="eastAsia" w:hAnsi="仿宋"/>
        </w:rPr>
      </w:pPr>
      <w:r>
        <w:rPr>
          <w:rFonts w:hint="eastAsia" w:hAnsi="仿宋"/>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3570" w:firstLineChars="1700"/>
        <w:textAlignment w:val="auto"/>
        <w:rPr>
          <w:rFonts w:hint="eastAsia" w:hAnsi="仿宋"/>
        </w:rPr>
      </w:pPr>
    </w:p>
    <w:p>
      <w:pPr>
        <w:keepNext w:val="0"/>
        <w:keepLines w:val="0"/>
        <w:pageBreakBefore w:val="0"/>
        <w:widowControl w:val="0"/>
        <w:kinsoku/>
        <w:wordWrap/>
        <w:overflowPunct/>
        <w:topLinePunct w:val="0"/>
        <w:autoSpaceDE/>
        <w:autoSpaceDN/>
        <w:bidi w:val="0"/>
        <w:spacing w:line="540" w:lineRule="exact"/>
        <w:ind w:firstLine="5440" w:firstLineChars="1700"/>
        <w:textAlignment w:val="auto"/>
        <w:rPr>
          <w:rFonts w:hint="eastAsia" w:ascii="仿宋_GB2312"/>
        </w:rPr>
      </w:pPr>
      <w:r>
        <w:rPr>
          <w:rFonts w:hint="eastAsia" w:ascii="仿宋_GB2312" w:hAnsi="仿宋" w:eastAsia="仿宋_GB2312"/>
          <w:sz w:val="32"/>
        </w:rPr>
        <w:t>福建省民政厅</w:t>
      </w:r>
    </w:p>
    <w:p>
      <w:pPr>
        <w:pStyle w:val="3"/>
        <w:keepNext w:val="0"/>
        <w:keepLines w:val="0"/>
        <w:pageBreakBefore w:val="0"/>
        <w:widowControl w:val="0"/>
        <w:tabs>
          <w:tab w:val="left" w:pos="7380"/>
        </w:tabs>
        <w:kinsoku/>
        <w:wordWrap/>
        <w:overflowPunct/>
        <w:topLinePunct w:val="0"/>
        <w:autoSpaceDE/>
        <w:autoSpaceDN/>
        <w:bidi w:val="0"/>
        <w:spacing w:line="540" w:lineRule="exact"/>
        <w:ind w:left="0" w:leftChars="0" w:right="367" w:rightChars="175"/>
        <w:jc w:val="center"/>
        <w:textAlignment w:val="auto"/>
        <w:rPr>
          <w:rFonts w:hint="eastAsia" w:ascii="仿宋_GB2312" w:hAnsi="仿宋" w:eastAsia="仿宋_GB2312"/>
          <w:szCs w:val="32"/>
          <w:lang w:eastAsia="zh-CN"/>
        </w:rPr>
      </w:pPr>
      <w:r>
        <w:rPr>
          <w:rFonts w:hint="eastAsia" w:ascii="仿宋_GB2312"/>
          <w:szCs w:val="32"/>
        </w:rPr>
        <w:t xml:space="preserve">                          </w:t>
      </w:r>
      <w:r>
        <w:rPr>
          <w:rFonts w:hint="eastAsia" w:ascii="仿宋_GB2312" w:hAnsi="仿宋"/>
          <w:szCs w:val="32"/>
        </w:rPr>
        <w:t xml:space="preserve"> </w:t>
      </w:r>
      <w:r>
        <w:rPr>
          <w:rFonts w:hint="eastAsia" w:ascii="仿宋_GB2312" w:hAnsi="仿宋"/>
          <w:szCs w:val="32"/>
          <w:lang w:eastAsia="zh-CN"/>
        </w:rPr>
        <w:t>2021年5月</w:t>
      </w:r>
      <w:r>
        <w:rPr>
          <w:rFonts w:hint="eastAsia" w:ascii="仿宋_GB2312" w:hAnsi="仿宋"/>
          <w:szCs w:val="32"/>
          <w:lang w:val="en-US" w:eastAsia="zh-CN"/>
        </w:rPr>
        <w:t>27</w:t>
      </w:r>
      <w:r>
        <w:rPr>
          <w:rFonts w:hint="eastAsia" w:ascii="仿宋_GB2312" w:hAnsi="仿宋"/>
          <w:szCs w:val="32"/>
          <w:lang w:eastAsia="zh-CN"/>
        </w:rPr>
        <w:t>日</w:t>
      </w:r>
    </w:p>
    <w:p>
      <w:pPr>
        <w:spacing w:line="560" w:lineRule="exact"/>
        <w:ind w:firstLine="320" w:firstLineChars="100"/>
        <w:jc w:val="left"/>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（此件主动公开）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关于开展困难群众“漏保”“漏救”问题</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点题整治的工作方案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省纪委办公厅《关于印发〈关于“点题整治”群众身边腐败和不正之风突出问题的方案〉的通知》（闽纪办〔2021〕9号），结合党史学习教育“我为群众办实事”实践活动要求，决定就“整治困难群众‘漏保’‘漏救’问题，加强低保、特困、孤儿、事实无人抚养儿童等困难群体基本生活保障”开展点题整治。现制定工作方案如下：</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黑体" w:hAnsi="黑体" w:eastAsia="黑体" w:cs="黑体"/>
          <w:color w:val="FF0000"/>
          <w:sz w:val="32"/>
          <w:szCs w:val="32"/>
          <w:lang w:val="en-US" w:eastAsia="zh-CN"/>
        </w:rPr>
      </w:pPr>
      <w:r>
        <w:rPr>
          <w:rFonts w:hint="eastAsia" w:ascii="黑体" w:hAnsi="黑体" w:eastAsia="黑体" w:cs="黑体"/>
          <w:color w:val="auto"/>
          <w:sz w:val="32"/>
          <w:szCs w:val="32"/>
          <w:lang w:val="en-US" w:eastAsia="zh-CN"/>
        </w:rPr>
        <w:t>一、目标任务</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spacing w:val="0"/>
          <w:sz w:val="32"/>
          <w:szCs w:val="32"/>
          <w:lang w:val="en-US" w:eastAsia="zh-CN"/>
        </w:rPr>
        <w:t>此次整治的重点是“漏保”“漏救”问题。各地要以实现“应保尽保、应救尽救”为目标，坚持问题导向、目标导向、结果导向，在今年初兜底保障“回头看”排查基础上，继续梳理排查以下对象：</w:t>
      </w:r>
      <w:r>
        <w:rPr>
          <w:rFonts w:hint="eastAsia" w:ascii="仿宋_GB2312" w:hAnsi="仿宋_GB2312" w:eastAsia="仿宋_GB2312" w:cs="仿宋_GB2312"/>
          <w:color w:val="000000"/>
          <w:spacing w:val="0"/>
          <w:sz w:val="32"/>
          <w:szCs w:val="32"/>
          <w:u w:val="none"/>
          <w:lang w:val="en-US" w:eastAsia="zh-CN"/>
        </w:rPr>
        <w:t>（1）</w:t>
      </w:r>
      <w:r>
        <w:rPr>
          <w:rFonts w:hint="eastAsia" w:ascii="仿宋_GB2312" w:hAnsi="仿宋_GB2312" w:eastAsia="仿宋_GB2312" w:cs="仿宋_GB2312"/>
          <w:b w:val="0"/>
          <w:bCs w:val="0"/>
          <w:color w:val="000000"/>
          <w:spacing w:val="0"/>
          <w:sz w:val="32"/>
          <w:szCs w:val="32"/>
          <w:u w:val="none"/>
          <w:lang w:val="en-US" w:eastAsia="zh-CN"/>
        </w:rPr>
        <w:t>脱贫不稳定人口和边缘易致贫人口</w:t>
      </w:r>
      <w:r>
        <w:rPr>
          <w:rFonts w:hint="eastAsia" w:ascii="仿宋_GB2312" w:hAnsi="仿宋_GB2312" w:eastAsia="仿宋_GB2312" w:cs="仿宋_GB2312"/>
          <w:color w:val="000000"/>
          <w:spacing w:val="0"/>
          <w:sz w:val="32"/>
          <w:szCs w:val="32"/>
          <w:lang w:val="en-US" w:eastAsia="zh-CN"/>
        </w:rPr>
        <w:t>；</w:t>
      </w:r>
      <w:r>
        <w:rPr>
          <w:rFonts w:hint="eastAsia" w:ascii="仿宋_GB2312" w:hAnsi="仿宋_GB2312" w:eastAsia="仿宋_GB2312" w:cs="仿宋_GB2312"/>
          <w:spacing w:val="0"/>
          <w:sz w:val="32"/>
          <w:szCs w:val="32"/>
          <w:lang w:val="en-US" w:eastAsia="zh-CN"/>
        </w:rPr>
        <w:t>（2）2020年度个人自付医疗费用超过4万元以上对象；（3）2020年以来新增的未纳入低保（特困）保障的重度残疾人（含智力、精神三级残疾）对象；（4）2020年以来社会救助类信访对象；（5）“12349”热线求助对象；（6）登记失业人员；（7）2020年以来因新冠肺炎疫情或自然灾害导致基本生活出现严重困难对象；（8）疑似符合孤儿、事实无人抚养儿童条件的对象。上述排查对象清单待与省农业农村厅、人社厅、应急管理厅、医保局、信访局、残联等部门数据比对后另文下发。各地还可结合实际，扩大排查监测的特殊困难群体类型。</w:t>
      </w:r>
      <w:r>
        <w:rPr>
          <w:rFonts w:hint="eastAsia" w:ascii="仿宋_GB2312" w:hAnsi="仿宋_GB2312" w:eastAsia="仿宋_GB2312" w:cs="仿宋_GB2312"/>
          <w:color w:val="auto"/>
          <w:spacing w:val="0"/>
          <w:sz w:val="32"/>
          <w:szCs w:val="32"/>
          <w:lang w:val="en-US" w:eastAsia="zh-CN"/>
        </w:rPr>
        <w:t>按时开展点题整治，</w:t>
      </w:r>
      <w:r>
        <w:rPr>
          <w:rFonts w:hint="eastAsia" w:ascii="仿宋_GB2312" w:hAnsi="仿宋_GB2312" w:eastAsia="仿宋_GB2312" w:cs="仿宋_GB2312"/>
          <w:b/>
          <w:bCs/>
          <w:color w:val="auto"/>
          <w:spacing w:val="0"/>
          <w:sz w:val="32"/>
          <w:szCs w:val="32"/>
          <w:lang w:val="en-US" w:eastAsia="zh-CN"/>
        </w:rPr>
        <w:t>6月底前</w:t>
      </w:r>
      <w:r>
        <w:rPr>
          <w:rFonts w:hint="eastAsia" w:ascii="仿宋_GB2312" w:hAnsi="仿宋_GB2312" w:eastAsia="仿宋_GB2312" w:cs="仿宋_GB2312"/>
          <w:color w:val="auto"/>
          <w:spacing w:val="0"/>
          <w:sz w:val="32"/>
          <w:szCs w:val="32"/>
          <w:lang w:val="en-US" w:eastAsia="zh-CN"/>
        </w:rPr>
        <w:t>完成逐户逐人排查并初步建立低收入对象数据库，</w:t>
      </w:r>
      <w:r>
        <w:rPr>
          <w:rFonts w:hint="eastAsia" w:ascii="仿宋_GB2312" w:hAnsi="仿宋_GB2312" w:eastAsia="仿宋_GB2312" w:cs="仿宋_GB2312"/>
          <w:b/>
          <w:bCs/>
          <w:color w:val="auto"/>
          <w:spacing w:val="0"/>
          <w:sz w:val="32"/>
          <w:szCs w:val="32"/>
          <w:lang w:val="en-US" w:eastAsia="zh-CN"/>
        </w:rPr>
        <w:t>8月底前</w:t>
      </w:r>
      <w:r>
        <w:rPr>
          <w:rFonts w:hint="eastAsia" w:ascii="仿宋_GB2312" w:hAnsi="仿宋_GB2312" w:eastAsia="仿宋_GB2312" w:cs="仿宋_GB2312"/>
          <w:color w:val="auto"/>
          <w:spacing w:val="0"/>
          <w:sz w:val="32"/>
          <w:szCs w:val="32"/>
          <w:lang w:val="en-US" w:eastAsia="zh-CN"/>
        </w:rPr>
        <w:t>将符合条件对象纳入低保、特困、临时救助等基本生活保障和儿童福利保障。</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二、工作重点、工作举措和责任分工</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工作重点、举措和责任分工等列表如下，请逐一对照抓好落实。</w:t>
      </w:r>
    </w:p>
    <w:tbl>
      <w:tblPr>
        <w:tblStyle w:val="8"/>
        <w:tblW w:w="10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1156"/>
        <w:gridCol w:w="2400"/>
        <w:gridCol w:w="2070"/>
        <w:gridCol w:w="1365"/>
        <w:gridCol w:w="165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top"/>
          </w:tcPr>
          <w:p>
            <w:pPr>
              <w:jc w:val="center"/>
              <w:rPr>
                <w:rFonts w:hint="eastAsia" w:ascii="仿宋_GB2312" w:hAnsi="仿宋_GB2312" w:eastAsia="仿宋_GB2312" w:cs="仿宋_GB2312"/>
                <w:sz w:val="21"/>
                <w:szCs w:val="21"/>
                <w:vertAlign w:val="baseline"/>
                <w:lang w:val="en-US" w:eastAsia="zh-CN"/>
              </w:rPr>
            </w:pPr>
            <w:r>
              <w:rPr>
                <w:rFonts w:hint="eastAsia"/>
                <w:b/>
                <w:bCs/>
                <w:sz w:val="21"/>
                <w:szCs w:val="21"/>
                <w:vertAlign w:val="baseline"/>
                <w:lang w:eastAsia="zh-CN"/>
              </w:rPr>
              <w:t>序号</w:t>
            </w:r>
          </w:p>
        </w:tc>
        <w:tc>
          <w:tcPr>
            <w:tcW w:w="1156" w:type="dxa"/>
            <w:noWrap w:val="0"/>
            <w:vAlign w:val="top"/>
          </w:tcPr>
          <w:p>
            <w:pPr>
              <w:jc w:val="center"/>
              <w:rPr>
                <w:rFonts w:hint="eastAsia" w:ascii="仿宋_GB2312" w:hAnsi="仿宋_GB2312" w:eastAsia="仿宋_GB2312" w:cs="仿宋_GB2312"/>
                <w:sz w:val="21"/>
                <w:szCs w:val="21"/>
                <w:vertAlign w:val="baseline"/>
                <w:lang w:val="en-US" w:eastAsia="zh-CN"/>
              </w:rPr>
            </w:pPr>
            <w:r>
              <w:rPr>
                <w:rFonts w:hint="eastAsia"/>
                <w:b/>
                <w:bCs/>
                <w:sz w:val="21"/>
                <w:szCs w:val="21"/>
                <w:vertAlign w:val="baseline"/>
                <w:lang w:eastAsia="zh-CN"/>
              </w:rPr>
              <w:t>排查对象</w:t>
            </w:r>
          </w:p>
        </w:tc>
        <w:tc>
          <w:tcPr>
            <w:tcW w:w="2400" w:type="dxa"/>
            <w:noWrap w:val="0"/>
            <w:vAlign w:val="top"/>
          </w:tcPr>
          <w:p>
            <w:pPr>
              <w:jc w:val="center"/>
              <w:rPr>
                <w:rFonts w:hint="eastAsia" w:ascii="仿宋_GB2312" w:hAnsi="仿宋_GB2312" w:eastAsia="仿宋_GB2312" w:cs="仿宋_GB2312"/>
                <w:sz w:val="21"/>
                <w:szCs w:val="21"/>
                <w:vertAlign w:val="baseline"/>
                <w:lang w:val="en-US" w:eastAsia="zh-CN"/>
              </w:rPr>
            </w:pPr>
            <w:r>
              <w:rPr>
                <w:rFonts w:hint="eastAsia"/>
                <w:b/>
                <w:bCs/>
                <w:sz w:val="21"/>
                <w:szCs w:val="21"/>
                <w:vertAlign w:val="baseline"/>
                <w:lang w:eastAsia="zh-CN"/>
              </w:rPr>
              <w:t>排查内容</w:t>
            </w:r>
          </w:p>
        </w:tc>
        <w:tc>
          <w:tcPr>
            <w:tcW w:w="2070" w:type="dxa"/>
            <w:noWrap w:val="0"/>
            <w:vAlign w:val="top"/>
          </w:tcPr>
          <w:p>
            <w:pPr>
              <w:jc w:val="center"/>
              <w:rPr>
                <w:rFonts w:hint="eastAsia" w:ascii="仿宋_GB2312" w:hAnsi="仿宋_GB2312" w:eastAsia="仿宋_GB2312" w:cs="仿宋_GB2312"/>
                <w:sz w:val="21"/>
                <w:szCs w:val="21"/>
                <w:vertAlign w:val="baseline"/>
                <w:lang w:val="en-US" w:eastAsia="zh-CN"/>
              </w:rPr>
            </w:pPr>
            <w:r>
              <w:rPr>
                <w:rFonts w:hint="eastAsia"/>
                <w:b/>
                <w:bCs/>
                <w:sz w:val="21"/>
                <w:szCs w:val="21"/>
                <w:vertAlign w:val="baseline"/>
                <w:lang w:eastAsia="zh-CN"/>
              </w:rPr>
              <w:t>排查要求</w:t>
            </w:r>
          </w:p>
        </w:tc>
        <w:tc>
          <w:tcPr>
            <w:tcW w:w="1365" w:type="dxa"/>
            <w:noWrap w:val="0"/>
            <w:vAlign w:val="top"/>
          </w:tcPr>
          <w:p>
            <w:pPr>
              <w:jc w:val="center"/>
              <w:rPr>
                <w:rFonts w:hint="eastAsia" w:ascii="仿宋_GB2312" w:hAnsi="仿宋_GB2312" w:eastAsia="仿宋_GB2312" w:cs="仿宋_GB2312"/>
                <w:sz w:val="21"/>
                <w:szCs w:val="21"/>
                <w:vertAlign w:val="baseline"/>
                <w:lang w:val="en-US" w:eastAsia="zh-CN"/>
              </w:rPr>
            </w:pPr>
            <w:r>
              <w:rPr>
                <w:rFonts w:hint="eastAsia"/>
                <w:b/>
                <w:bCs/>
                <w:sz w:val="21"/>
                <w:szCs w:val="21"/>
                <w:vertAlign w:val="baseline"/>
                <w:lang w:eastAsia="zh-CN"/>
              </w:rPr>
              <w:t>整改目标</w:t>
            </w:r>
          </w:p>
        </w:tc>
        <w:tc>
          <w:tcPr>
            <w:tcW w:w="1650" w:type="dxa"/>
            <w:noWrap w:val="0"/>
            <w:vAlign w:val="top"/>
          </w:tcPr>
          <w:p>
            <w:pPr>
              <w:jc w:val="center"/>
              <w:rPr>
                <w:rFonts w:hint="eastAsia" w:ascii="仿宋_GB2312" w:hAnsi="仿宋_GB2312" w:eastAsia="仿宋_GB2312" w:cs="仿宋_GB2312"/>
                <w:sz w:val="21"/>
                <w:szCs w:val="21"/>
                <w:vertAlign w:val="baseline"/>
                <w:lang w:val="en-US" w:eastAsia="zh-CN"/>
              </w:rPr>
            </w:pPr>
            <w:r>
              <w:rPr>
                <w:rFonts w:hint="eastAsia"/>
                <w:b/>
                <w:bCs/>
                <w:sz w:val="21"/>
                <w:szCs w:val="21"/>
                <w:vertAlign w:val="baseline"/>
                <w:lang w:eastAsia="zh-CN"/>
              </w:rPr>
              <w:t>完成时限</w:t>
            </w:r>
          </w:p>
        </w:tc>
        <w:tc>
          <w:tcPr>
            <w:tcW w:w="1140" w:type="dxa"/>
            <w:noWrap w:val="0"/>
            <w:vAlign w:val="top"/>
          </w:tcPr>
          <w:p>
            <w:pPr>
              <w:jc w:val="center"/>
              <w:rPr>
                <w:rFonts w:hint="eastAsia" w:ascii="仿宋_GB2312" w:hAnsi="仿宋_GB2312" w:eastAsia="仿宋_GB2312" w:cs="仿宋_GB2312"/>
                <w:sz w:val="21"/>
                <w:szCs w:val="21"/>
                <w:vertAlign w:val="baseline"/>
                <w:lang w:val="en-US" w:eastAsia="zh-CN"/>
              </w:rPr>
            </w:pPr>
            <w:r>
              <w:rPr>
                <w:rFonts w:hint="eastAsia"/>
                <w:b/>
                <w:bCs/>
                <w:sz w:val="21"/>
                <w:szCs w:val="21"/>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5" w:hRule="atLeast"/>
          <w:jc w:val="center"/>
        </w:trPr>
        <w:tc>
          <w:tcPr>
            <w:tcW w:w="64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color w:val="000000"/>
                <w:sz w:val="18"/>
                <w:szCs w:val="18"/>
                <w:u w:val="none"/>
                <w:lang w:val="en-US" w:eastAsia="zh-CN"/>
              </w:rPr>
              <w:t>脱贫不稳定人口和边缘易致贫人口</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1.是否将符合条件困难群众全部纳入低保、特困、孤儿、事实无人抚养儿童</w:t>
            </w:r>
            <w:r>
              <w:rPr>
                <w:rFonts w:hint="eastAsia" w:ascii="宋体" w:hAnsi="宋体" w:cs="宋体"/>
                <w:sz w:val="18"/>
                <w:szCs w:val="18"/>
                <w:lang w:val="en-US" w:eastAsia="zh-CN"/>
              </w:rPr>
              <w:t>保障</w:t>
            </w:r>
            <w:r>
              <w:rPr>
                <w:rFonts w:hint="eastAsia" w:ascii="宋体" w:hAnsi="宋体" w:eastAsia="宋体" w:cs="宋体"/>
                <w:sz w:val="18"/>
                <w:szCs w:val="18"/>
                <w:lang w:val="en-US" w:eastAsia="zh-CN"/>
              </w:rPr>
              <w:t>范围</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是否及时给予临时救助；</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2.低收入家庭中的重度残疾人（含智力、精神三级残疾）、重病人员是否参照“单人户”全部纳入低保</w:t>
            </w:r>
            <w:r>
              <w:rPr>
                <w:rFonts w:hint="eastAsia" w:ascii="宋体" w:hAnsi="宋体" w:cs="宋体"/>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vertAlign w:val="baseline"/>
                <w:lang w:val="en-US" w:eastAsia="zh-CN"/>
              </w:rPr>
            </w:pPr>
          </w:p>
        </w:tc>
        <w:tc>
          <w:tcPr>
            <w:tcW w:w="20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r>
              <w:rPr>
                <w:rFonts w:hint="eastAsia" w:ascii="宋体" w:hAnsi="宋体" w:eastAsia="宋体" w:cs="宋体"/>
                <w:spacing w:val="-6"/>
                <w:sz w:val="18"/>
                <w:szCs w:val="18"/>
                <w:lang w:val="en-US" w:eastAsia="zh-CN"/>
              </w:rPr>
              <w:t>对照省厅下发的对象清单，</w:t>
            </w:r>
            <w:r>
              <w:rPr>
                <w:rFonts w:hint="eastAsia" w:ascii="宋体" w:hAnsi="宋体" w:cs="宋体"/>
                <w:spacing w:val="-6"/>
                <w:sz w:val="18"/>
                <w:szCs w:val="18"/>
                <w:lang w:val="en-US" w:eastAsia="zh-CN"/>
              </w:rPr>
              <w:t>完成逐一入户走访排查。在此基础上，</w:t>
            </w:r>
            <w:r>
              <w:rPr>
                <w:rFonts w:hint="eastAsia" w:ascii="宋体" w:hAnsi="宋体" w:eastAsia="宋体" w:cs="宋体"/>
                <w:spacing w:val="-6"/>
                <w:sz w:val="18"/>
                <w:szCs w:val="18"/>
                <w:lang w:val="en-US" w:eastAsia="zh-CN"/>
              </w:rPr>
              <w:t>采取乡不漏村、村不漏户、户不漏人的方式，了解掌握</w:t>
            </w:r>
            <w:r>
              <w:rPr>
                <w:rFonts w:hint="eastAsia" w:ascii="宋体" w:hAnsi="宋体" w:cs="宋体"/>
                <w:spacing w:val="-6"/>
                <w:sz w:val="18"/>
                <w:szCs w:val="18"/>
                <w:lang w:val="en-US" w:eastAsia="zh-CN"/>
              </w:rPr>
              <w:t>其他</w:t>
            </w:r>
            <w:r>
              <w:rPr>
                <w:rFonts w:hint="eastAsia" w:ascii="宋体" w:hAnsi="宋体" w:eastAsia="宋体" w:cs="宋体"/>
                <w:spacing w:val="-6"/>
                <w:sz w:val="18"/>
                <w:szCs w:val="18"/>
                <w:lang w:val="en-US" w:eastAsia="zh-CN"/>
              </w:rPr>
              <w:t>困难家庭情况，建立工作台账；</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2.强化村（社区）干部、包村（社区）干部落实入户排查责任；</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3.落实乡镇全面排查、县（</w:t>
            </w:r>
            <w:r>
              <w:rPr>
                <w:rFonts w:hint="eastAsia" w:ascii="宋体" w:hAnsi="宋体" w:cs="宋体"/>
                <w:sz w:val="18"/>
                <w:szCs w:val="18"/>
                <w:lang w:val="en-US" w:eastAsia="zh-CN"/>
              </w:rPr>
              <w:t>市、</w:t>
            </w:r>
            <w:r>
              <w:rPr>
                <w:rFonts w:hint="eastAsia" w:ascii="宋体" w:hAnsi="宋体" w:eastAsia="宋体" w:cs="宋体"/>
                <w:sz w:val="18"/>
                <w:szCs w:val="18"/>
                <w:lang w:val="en-US" w:eastAsia="zh-CN"/>
              </w:rPr>
              <w:t>区）重点抽查、设区市调研巡查机制；</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4.将各地现行低保、特困、临时救助、孤儿、事实无人抚养儿童政策汇总报送省民政厅备案；</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5.收集“漏保”“漏救”和经办服务中不担当、不作为及脸难看、事难办的问题线索，建立问题线索台账和整改台账，制定整改措施，落实整改责任。</w:t>
            </w:r>
          </w:p>
        </w:tc>
        <w:tc>
          <w:tcPr>
            <w:tcW w:w="13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对符合最低生活保障、特困人员供养、孤儿、事实无人抚养儿童保障条件的，要简化审核确认流程，提高救助时效，尽快纳入保障范围；对不符合条件的，要强化风险意识，加强动态跟踪管理，做好备案和监测预警，密切关注其家庭情况变化，存在困难的要及时予以临时救助</w:t>
            </w:r>
            <w:r>
              <w:rPr>
                <w:rFonts w:hint="eastAsia" w:ascii="宋体" w:hAnsi="宋体" w:cs="宋体"/>
                <w:sz w:val="18"/>
                <w:szCs w:val="18"/>
                <w:lang w:val="en-US" w:eastAsia="zh-CN"/>
              </w:rPr>
              <w:t>。</w:t>
            </w:r>
          </w:p>
        </w:tc>
        <w:tc>
          <w:tcPr>
            <w:tcW w:w="16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180" w:lineRule="exact"/>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r>
              <w:rPr>
                <w:rFonts w:hint="eastAsia" w:ascii="宋体" w:hAnsi="宋体" w:eastAsia="宋体" w:cs="宋体"/>
                <w:spacing w:val="-6"/>
                <w:kern w:val="0"/>
                <w:sz w:val="18"/>
                <w:szCs w:val="18"/>
                <w:lang w:val="en-US" w:eastAsia="zh-CN"/>
              </w:rPr>
              <w:t>.6月底前完成政策落实情况的排查，对检查发现的问题，要建立问题清单，立整立改，逐一对账销号；</w:t>
            </w:r>
          </w:p>
          <w:p>
            <w:pPr>
              <w:keepNext w:val="0"/>
              <w:keepLines w:val="0"/>
              <w:pageBreakBefore w:val="0"/>
              <w:widowControl w:val="0"/>
              <w:kinsoku/>
              <w:wordWrap/>
              <w:overflowPunct/>
              <w:topLinePunct w:val="0"/>
              <w:autoSpaceDE/>
              <w:autoSpaceDN/>
              <w:bidi w:val="0"/>
              <w:adjustRightInd/>
              <w:snapToGrid/>
              <w:spacing w:line="180" w:lineRule="exact"/>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2.8月底前问题全部整改到位；同时完善政策措施、社会救助热线事项办理的内部流转机制、协同会商机制和节假日热线值守制度，将本级及所辖县、市（区）现行低保、特困、临时救助、孤儿、事实无人抚养儿童政策汇总后，将电子版报送省民政厅备案；</w:t>
            </w:r>
          </w:p>
          <w:p>
            <w:pPr>
              <w:keepNext w:val="0"/>
              <w:keepLines w:val="0"/>
              <w:pageBreakBefore w:val="0"/>
              <w:widowControl w:val="0"/>
              <w:kinsoku/>
              <w:wordWrap/>
              <w:overflowPunct/>
              <w:topLinePunct w:val="0"/>
              <w:autoSpaceDE/>
              <w:autoSpaceDN/>
              <w:bidi w:val="0"/>
              <w:adjustRightInd/>
              <w:snapToGrid/>
              <w:spacing w:line="180" w:lineRule="exact"/>
              <w:ind w:firstLine="360" w:firstLineChars="200"/>
              <w:jc w:val="both"/>
              <w:textAlignment w:val="auto"/>
              <w:rPr>
                <w:rFonts w:hint="eastAsia" w:ascii="宋体" w:hAnsi="宋体" w:cs="宋体"/>
                <w:sz w:val="18"/>
                <w:szCs w:val="18"/>
                <w:lang w:val="en-US" w:eastAsia="zh-CN"/>
              </w:rPr>
            </w:pPr>
            <w:r>
              <w:rPr>
                <w:rFonts w:hint="eastAsia" w:ascii="宋体" w:hAnsi="宋体" w:eastAsia="宋体" w:cs="宋体"/>
                <w:sz w:val="18"/>
                <w:szCs w:val="18"/>
                <w:lang w:val="en-US" w:eastAsia="zh-CN"/>
              </w:rPr>
              <w:t>3.9</w:t>
            </w:r>
            <w:r>
              <w:rPr>
                <w:rFonts w:hint="eastAsia" w:ascii="宋体" w:hAnsi="宋体" w:cs="宋体"/>
                <w:sz w:val="18"/>
                <w:szCs w:val="18"/>
                <w:lang w:val="en-US" w:eastAsia="zh-CN"/>
              </w:rPr>
              <w:t>月</w:t>
            </w:r>
            <w:r>
              <w:rPr>
                <w:rFonts w:hint="eastAsia" w:ascii="宋体" w:hAnsi="宋体" w:eastAsia="宋体" w:cs="宋体"/>
                <w:sz w:val="18"/>
                <w:szCs w:val="18"/>
                <w:lang w:val="en-US" w:eastAsia="zh-CN"/>
              </w:rPr>
              <w:t>15日前对点题整治开展情况进行全面总结，形成“问题（整改）清单、制度清单、成果清单”三项清单，报送省民政厅汇总</w:t>
            </w:r>
            <w:r>
              <w:rPr>
                <w:rFonts w:hint="eastAsia" w:ascii="宋体" w:hAnsi="宋体" w:cs="宋体"/>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180" w:lineRule="exact"/>
              <w:ind w:firstLine="360" w:firstLineChars="200"/>
              <w:textAlignment w:val="auto"/>
              <w:rPr>
                <w:rFonts w:hint="eastAsia" w:ascii="宋体" w:hAnsi="宋体" w:cs="宋体"/>
                <w:sz w:val="18"/>
                <w:szCs w:val="18"/>
                <w:lang w:val="en-US" w:eastAsia="zh-CN"/>
              </w:rPr>
            </w:pPr>
            <w:r>
              <w:rPr>
                <w:rFonts w:hint="eastAsia" w:ascii="宋体" w:hAnsi="宋体" w:eastAsia="宋体" w:cs="宋体"/>
                <w:w w:val="100"/>
                <w:sz w:val="18"/>
                <w:szCs w:val="18"/>
                <w:lang w:val="en-US" w:eastAsia="zh-CN"/>
              </w:rPr>
              <w:t>4</w:t>
            </w:r>
            <w:r>
              <w:rPr>
                <w:rFonts w:hint="eastAsia" w:ascii="宋体" w:hAnsi="宋体" w:eastAsia="宋体" w:cs="宋体"/>
                <w:spacing w:val="-6"/>
                <w:w w:val="100"/>
                <w:kern w:val="0"/>
                <w:sz w:val="18"/>
                <w:szCs w:val="18"/>
                <w:lang w:val="en-US" w:eastAsia="zh-CN"/>
              </w:rPr>
              <w:t>.各设区市民政局要收集本级及所辖县（市、区）工作进展情况和问题线索，分别于每月14日和29日前报送省厅汇总（问题线索实行零报送制度）</w:t>
            </w:r>
            <w:r>
              <w:rPr>
                <w:rFonts w:hint="eastAsia" w:ascii="宋体" w:hAnsi="宋体" w:cs="宋体"/>
                <w:spacing w:val="-6"/>
                <w:w w:val="100"/>
                <w:kern w:val="0"/>
                <w:sz w:val="18"/>
                <w:szCs w:val="18"/>
                <w:lang w:val="en-US" w:eastAsia="zh-CN"/>
              </w:rPr>
              <w:t>；</w:t>
            </w:r>
            <w:r>
              <w:rPr>
                <w:rFonts w:hint="eastAsia" w:ascii="宋体" w:hAnsi="宋体" w:eastAsia="宋体" w:cs="宋体"/>
                <w:spacing w:val="-6"/>
                <w:w w:val="100"/>
                <w:kern w:val="0"/>
                <w:sz w:val="18"/>
                <w:szCs w:val="18"/>
                <w:lang w:val="en-US" w:eastAsia="zh-CN"/>
              </w:rPr>
              <w:t>省厅将每半月汇总问题线索报送省纪委监委，并加强重大问题线索的联查联办、直查直办力度。</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省民政厅社会救助处、儿童福利处，各市、县〔区〕民政局，平潭综合实验区社会事业局</w:t>
            </w:r>
            <w:r>
              <w:rPr>
                <w:rFonts w:hint="eastAsia" w:ascii="宋体" w:hAnsi="宋体" w:cs="宋体"/>
                <w:sz w:val="18"/>
                <w:szCs w:val="18"/>
                <w:lang w:val="en-US" w:eastAsia="zh-CN"/>
              </w:rPr>
              <w:t>（省农业农村厅配合）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jc w:val="center"/>
        </w:trPr>
        <w:tc>
          <w:tcPr>
            <w:tcW w:w="64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2</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color w:val="000000"/>
                <w:sz w:val="18"/>
                <w:szCs w:val="18"/>
                <w:u w:val="none"/>
                <w:lang w:val="en-US" w:eastAsia="zh-CN"/>
              </w:rPr>
              <w:t>2020年</w:t>
            </w:r>
            <w:r>
              <w:rPr>
                <w:rFonts w:hint="eastAsia" w:ascii="宋体" w:hAnsi="宋体" w:cs="宋体"/>
                <w:color w:val="000000"/>
                <w:sz w:val="18"/>
                <w:szCs w:val="18"/>
                <w:u w:val="none"/>
                <w:lang w:val="en-US" w:eastAsia="zh-CN"/>
              </w:rPr>
              <w:t>度</w:t>
            </w:r>
            <w:r>
              <w:rPr>
                <w:rFonts w:hint="eastAsia" w:ascii="宋体" w:hAnsi="宋体" w:eastAsia="宋体" w:cs="宋体"/>
                <w:sz w:val="18"/>
                <w:szCs w:val="18"/>
                <w:lang w:val="en-US" w:eastAsia="zh-CN"/>
              </w:rPr>
              <w:t>个人自付医疗费用超过4万元以上对象</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1.是否将符合条件困难群众全部纳入低保、特困、孤儿、事实无人抚养儿童</w:t>
            </w:r>
            <w:r>
              <w:rPr>
                <w:rFonts w:hint="eastAsia" w:ascii="宋体" w:hAnsi="宋体" w:cs="宋体"/>
                <w:sz w:val="18"/>
                <w:szCs w:val="18"/>
                <w:lang w:val="en-US" w:eastAsia="zh-CN"/>
              </w:rPr>
              <w:t>保障</w:t>
            </w:r>
            <w:r>
              <w:rPr>
                <w:rFonts w:hint="eastAsia" w:ascii="宋体" w:hAnsi="宋体" w:eastAsia="宋体" w:cs="宋体"/>
                <w:sz w:val="18"/>
                <w:szCs w:val="18"/>
                <w:lang w:val="en-US" w:eastAsia="zh-CN"/>
              </w:rPr>
              <w:t>范围</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是否及时给予临时救助；</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2.低收入家庭中的重病人员是否参照“单人户”全部纳入低保</w:t>
            </w:r>
            <w:r>
              <w:rPr>
                <w:rFonts w:hint="eastAsia" w:ascii="宋体" w:hAnsi="宋体" w:cs="宋体"/>
                <w:sz w:val="18"/>
                <w:szCs w:val="18"/>
                <w:lang w:val="en-US" w:eastAsia="zh-CN"/>
              </w:rPr>
              <w:t>。</w:t>
            </w:r>
          </w:p>
        </w:tc>
        <w:tc>
          <w:tcPr>
            <w:tcW w:w="20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p>
        </w:tc>
        <w:tc>
          <w:tcPr>
            <w:tcW w:w="13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p>
        </w:tc>
        <w:tc>
          <w:tcPr>
            <w:tcW w:w="16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省民政厅社会救助处、儿童福利处，各市、县〔区〕民政局，平潭综合实验区社会事业局</w:t>
            </w:r>
            <w:r>
              <w:rPr>
                <w:rFonts w:hint="eastAsia" w:ascii="宋体" w:hAnsi="宋体" w:cs="宋体"/>
                <w:sz w:val="18"/>
                <w:szCs w:val="18"/>
                <w:lang w:val="en-US" w:eastAsia="zh-CN"/>
              </w:rPr>
              <w:t>（省医保局配合）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644" w:type="dxa"/>
            <w:noWrap w:val="0"/>
            <w:vAlign w:val="top"/>
          </w:tcPr>
          <w:p>
            <w:pPr>
              <w:pageBreakBefore/>
              <w:jc w:val="center"/>
              <w:rPr>
                <w:rFonts w:hint="eastAsia" w:ascii="仿宋_GB2312" w:hAnsi="仿宋_GB2312" w:eastAsia="仿宋_GB2312" w:cs="仿宋_GB2312"/>
                <w:kern w:val="2"/>
                <w:sz w:val="21"/>
                <w:szCs w:val="21"/>
                <w:vertAlign w:val="baseline"/>
                <w:lang w:val="en-US" w:eastAsia="zh-CN" w:bidi="ar-SA"/>
              </w:rPr>
            </w:pPr>
            <w:r>
              <w:rPr>
                <w:rFonts w:hint="eastAsia"/>
                <w:b/>
                <w:bCs/>
                <w:sz w:val="21"/>
                <w:szCs w:val="21"/>
                <w:vertAlign w:val="baseline"/>
                <w:lang w:eastAsia="zh-CN"/>
              </w:rPr>
              <w:t>序号</w:t>
            </w:r>
          </w:p>
        </w:tc>
        <w:tc>
          <w:tcPr>
            <w:tcW w:w="1156" w:type="dxa"/>
            <w:noWrap w:val="0"/>
            <w:vAlign w:val="top"/>
          </w:tcPr>
          <w:p>
            <w:pPr>
              <w:pageBreakBefore/>
              <w:jc w:val="center"/>
              <w:rPr>
                <w:rFonts w:hint="eastAsia" w:ascii="仿宋_GB2312" w:hAnsi="仿宋_GB2312" w:eastAsia="仿宋_GB2312" w:cs="仿宋_GB2312"/>
                <w:kern w:val="2"/>
                <w:sz w:val="21"/>
                <w:szCs w:val="21"/>
                <w:vertAlign w:val="baseline"/>
                <w:lang w:val="en-US" w:eastAsia="zh-CN" w:bidi="ar-SA"/>
              </w:rPr>
            </w:pPr>
            <w:r>
              <w:rPr>
                <w:rFonts w:hint="eastAsia"/>
                <w:b/>
                <w:bCs/>
                <w:sz w:val="21"/>
                <w:szCs w:val="21"/>
                <w:vertAlign w:val="baseline"/>
                <w:lang w:eastAsia="zh-CN"/>
              </w:rPr>
              <w:t>排查对象</w:t>
            </w:r>
          </w:p>
        </w:tc>
        <w:tc>
          <w:tcPr>
            <w:tcW w:w="2400" w:type="dxa"/>
            <w:noWrap w:val="0"/>
            <w:vAlign w:val="top"/>
          </w:tcPr>
          <w:p>
            <w:pPr>
              <w:pageBreakBefore/>
              <w:jc w:val="center"/>
              <w:rPr>
                <w:rFonts w:hint="eastAsia" w:ascii="仿宋_GB2312" w:hAnsi="仿宋_GB2312" w:eastAsia="仿宋_GB2312" w:cs="仿宋_GB2312"/>
                <w:kern w:val="2"/>
                <w:sz w:val="21"/>
                <w:szCs w:val="21"/>
                <w:vertAlign w:val="baseline"/>
                <w:lang w:val="en-US" w:eastAsia="zh-CN" w:bidi="ar-SA"/>
              </w:rPr>
            </w:pPr>
            <w:r>
              <w:rPr>
                <w:rFonts w:hint="eastAsia"/>
                <w:b/>
                <w:bCs/>
                <w:sz w:val="21"/>
                <w:szCs w:val="21"/>
                <w:vertAlign w:val="baseline"/>
                <w:lang w:eastAsia="zh-CN"/>
              </w:rPr>
              <w:t>排查内容</w:t>
            </w:r>
          </w:p>
        </w:tc>
        <w:tc>
          <w:tcPr>
            <w:tcW w:w="2070" w:type="dxa"/>
            <w:noWrap w:val="0"/>
            <w:vAlign w:val="top"/>
          </w:tcPr>
          <w:p>
            <w:pPr>
              <w:pageBreakBefore/>
              <w:jc w:val="center"/>
              <w:rPr>
                <w:rFonts w:hint="eastAsia" w:ascii="仿宋_GB2312" w:hAnsi="仿宋_GB2312" w:eastAsia="仿宋_GB2312" w:cs="仿宋_GB2312"/>
                <w:kern w:val="2"/>
                <w:sz w:val="21"/>
                <w:szCs w:val="21"/>
                <w:vertAlign w:val="baseline"/>
                <w:lang w:val="en-US" w:eastAsia="zh-CN" w:bidi="ar-SA"/>
              </w:rPr>
            </w:pPr>
            <w:r>
              <w:rPr>
                <w:rFonts w:hint="eastAsia"/>
                <w:b/>
                <w:bCs/>
                <w:sz w:val="21"/>
                <w:szCs w:val="21"/>
                <w:vertAlign w:val="baseline"/>
                <w:lang w:eastAsia="zh-CN"/>
              </w:rPr>
              <w:t>排查要求</w:t>
            </w:r>
          </w:p>
        </w:tc>
        <w:tc>
          <w:tcPr>
            <w:tcW w:w="1365" w:type="dxa"/>
            <w:noWrap w:val="0"/>
            <w:vAlign w:val="top"/>
          </w:tcPr>
          <w:p>
            <w:pPr>
              <w:pageBreakBefore/>
              <w:jc w:val="center"/>
              <w:rPr>
                <w:rFonts w:hint="eastAsia" w:ascii="仿宋_GB2312" w:hAnsi="仿宋_GB2312" w:eastAsia="仿宋_GB2312" w:cs="仿宋_GB2312"/>
                <w:kern w:val="2"/>
                <w:sz w:val="21"/>
                <w:szCs w:val="21"/>
                <w:vertAlign w:val="baseline"/>
                <w:lang w:val="en-US" w:eastAsia="zh-CN" w:bidi="ar-SA"/>
              </w:rPr>
            </w:pPr>
            <w:r>
              <w:rPr>
                <w:rFonts w:hint="eastAsia"/>
                <w:b/>
                <w:bCs/>
                <w:sz w:val="21"/>
                <w:szCs w:val="21"/>
                <w:vertAlign w:val="baseline"/>
                <w:lang w:eastAsia="zh-CN"/>
              </w:rPr>
              <w:t>整改目标</w:t>
            </w:r>
          </w:p>
        </w:tc>
        <w:tc>
          <w:tcPr>
            <w:tcW w:w="1650" w:type="dxa"/>
            <w:noWrap w:val="0"/>
            <w:vAlign w:val="top"/>
          </w:tcPr>
          <w:p>
            <w:pPr>
              <w:pageBreakBefore/>
              <w:jc w:val="center"/>
              <w:rPr>
                <w:rFonts w:hint="eastAsia" w:ascii="仿宋_GB2312" w:hAnsi="仿宋_GB2312" w:eastAsia="仿宋_GB2312" w:cs="仿宋_GB2312"/>
                <w:kern w:val="2"/>
                <w:sz w:val="21"/>
                <w:szCs w:val="21"/>
                <w:vertAlign w:val="baseline"/>
                <w:lang w:val="en-US" w:eastAsia="zh-CN" w:bidi="ar-SA"/>
              </w:rPr>
            </w:pPr>
            <w:r>
              <w:rPr>
                <w:rFonts w:hint="eastAsia"/>
                <w:b/>
                <w:bCs/>
                <w:sz w:val="21"/>
                <w:szCs w:val="21"/>
                <w:vertAlign w:val="baseline"/>
                <w:lang w:eastAsia="zh-CN"/>
              </w:rPr>
              <w:t>完成时限</w:t>
            </w:r>
          </w:p>
        </w:tc>
        <w:tc>
          <w:tcPr>
            <w:tcW w:w="1140" w:type="dxa"/>
            <w:noWrap w:val="0"/>
            <w:vAlign w:val="top"/>
          </w:tcPr>
          <w:p>
            <w:pPr>
              <w:pageBreakBefore/>
              <w:jc w:val="center"/>
              <w:rPr>
                <w:rFonts w:hint="eastAsia" w:ascii="仿宋_GB2312" w:hAnsi="仿宋_GB2312" w:eastAsia="仿宋_GB2312" w:cs="仿宋_GB2312"/>
                <w:kern w:val="2"/>
                <w:sz w:val="21"/>
                <w:szCs w:val="21"/>
                <w:vertAlign w:val="baseline"/>
                <w:lang w:val="en-US" w:eastAsia="zh-CN" w:bidi="ar-SA"/>
              </w:rPr>
            </w:pPr>
            <w:r>
              <w:rPr>
                <w:rFonts w:hint="eastAsia"/>
                <w:b/>
                <w:bCs/>
                <w:sz w:val="21"/>
                <w:szCs w:val="21"/>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jc w:val="center"/>
        </w:trPr>
        <w:tc>
          <w:tcPr>
            <w:tcW w:w="64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3</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2020年以来新增的未纳入低保（特困）保障的重度残疾人（含智力、精神三级残疾）对象</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1.是否将符合条件困难群众全部纳入低保、特困、孤儿、事实无人抚养儿童</w:t>
            </w:r>
            <w:r>
              <w:rPr>
                <w:rFonts w:hint="eastAsia" w:ascii="宋体" w:hAnsi="宋体" w:cs="宋体"/>
                <w:sz w:val="18"/>
                <w:szCs w:val="18"/>
                <w:lang w:val="en-US" w:eastAsia="zh-CN"/>
              </w:rPr>
              <w:t>保障</w:t>
            </w:r>
            <w:r>
              <w:rPr>
                <w:rFonts w:hint="eastAsia" w:ascii="宋体" w:hAnsi="宋体" w:eastAsia="宋体" w:cs="宋体"/>
                <w:sz w:val="18"/>
                <w:szCs w:val="18"/>
                <w:lang w:val="en-US" w:eastAsia="zh-CN"/>
              </w:rPr>
              <w:t>范围</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是否及时给予临时救助；</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cs="宋体"/>
                <w:sz w:val="18"/>
                <w:szCs w:val="18"/>
                <w:lang w:val="en-US" w:eastAsia="zh-CN"/>
              </w:rPr>
            </w:pPr>
            <w:r>
              <w:rPr>
                <w:rFonts w:hint="eastAsia" w:ascii="宋体" w:hAnsi="宋体" w:eastAsia="宋体" w:cs="宋体"/>
                <w:sz w:val="18"/>
                <w:szCs w:val="18"/>
                <w:lang w:val="en-US" w:eastAsia="zh-CN"/>
              </w:rPr>
              <w:t>2.低收入家庭中的重度残疾人（含智力、精神三级残疾）是否参照“单人户”全部纳入低保</w:t>
            </w:r>
            <w:r>
              <w:rPr>
                <w:rFonts w:hint="eastAsia" w:ascii="宋体" w:hAnsi="宋体" w:cs="宋体"/>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cs="宋体"/>
                <w:sz w:val="18"/>
                <w:szCs w:val="18"/>
                <w:lang w:val="en-US" w:eastAsia="zh-CN"/>
              </w:rPr>
            </w:pPr>
          </w:p>
        </w:tc>
        <w:tc>
          <w:tcPr>
            <w:tcW w:w="20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1.对照省厅下发的对象清单，</w:t>
            </w:r>
            <w:r>
              <w:rPr>
                <w:rFonts w:hint="eastAsia" w:ascii="宋体" w:hAnsi="宋体" w:cs="宋体"/>
                <w:sz w:val="18"/>
                <w:szCs w:val="18"/>
                <w:lang w:val="en-US" w:eastAsia="zh-CN"/>
              </w:rPr>
              <w:t>完成逐一入户走访排查。在此基础上，</w:t>
            </w:r>
            <w:r>
              <w:rPr>
                <w:rFonts w:hint="eastAsia" w:ascii="宋体" w:hAnsi="宋体" w:eastAsia="宋体" w:cs="宋体"/>
                <w:sz w:val="18"/>
                <w:szCs w:val="18"/>
                <w:lang w:val="en-US" w:eastAsia="zh-CN"/>
              </w:rPr>
              <w:t>采取乡不漏村、村不漏户、户不漏人的方式，了解掌握</w:t>
            </w:r>
            <w:r>
              <w:rPr>
                <w:rFonts w:hint="eastAsia" w:ascii="宋体" w:hAnsi="宋体" w:cs="宋体"/>
                <w:sz w:val="18"/>
                <w:szCs w:val="18"/>
                <w:lang w:val="en-US" w:eastAsia="zh-CN"/>
              </w:rPr>
              <w:t>其他</w:t>
            </w:r>
            <w:r>
              <w:rPr>
                <w:rFonts w:hint="eastAsia" w:ascii="宋体" w:hAnsi="宋体" w:eastAsia="宋体" w:cs="宋体"/>
                <w:sz w:val="18"/>
                <w:szCs w:val="18"/>
                <w:lang w:val="en-US" w:eastAsia="zh-CN"/>
              </w:rPr>
              <w:t>困难家庭情况，建立工作台账；</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2.强化村（社区）干部、包村（社区）干部落实入户排查责任；</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3.落实乡镇全面排查、县（</w:t>
            </w:r>
            <w:r>
              <w:rPr>
                <w:rFonts w:hint="eastAsia" w:ascii="宋体" w:hAnsi="宋体" w:cs="宋体"/>
                <w:sz w:val="18"/>
                <w:szCs w:val="18"/>
                <w:lang w:val="en-US" w:eastAsia="zh-CN"/>
              </w:rPr>
              <w:t>市、</w:t>
            </w:r>
            <w:r>
              <w:rPr>
                <w:rFonts w:hint="eastAsia" w:ascii="宋体" w:hAnsi="宋体" w:eastAsia="宋体" w:cs="宋体"/>
                <w:sz w:val="18"/>
                <w:szCs w:val="18"/>
                <w:lang w:val="en-US" w:eastAsia="zh-CN"/>
              </w:rPr>
              <w:t>区）重点抽查、设区市调研巡查机制；</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4.将各地现行低保、特困、临时救助、孤儿、事实无人抚养儿童政策汇总报送省民政厅备案；</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5.收集“漏保”“漏救”和经办服务中不担当、不作为及脸难看、事难办的问题线索，建立问题线索台账和整改台账，制定整改措施，落实整改责任。</w:t>
            </w:r>
          </w:p>
        </w:tc>
        <w:tc>
          <w:tcPr>
            <w:tcW w:w="13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对符合最低生活保障、特困人员供养、孤儿、事实无人抚养儿童保障条件的，要简化审核确认流程，提高救助时效，尽快纳入保障范围；对不符合条件的，要强化风险意识，加强动态跟踪管理，做好备案和监测预警，密切关注其家庭情况变化，存在困难的要及时予以临时救助</w:t>
            </w:r>
            <w:r>
              <w:rPr>
                <w:rFonts w:hint="eastAsia" w:ascii="宋体" w:hAnsi="宋体" w:cs="宋体"/>
                <w:sz w:val="18"/>
                <w:szCs w:val="18"/>
                <w:lang w:val="en-US" w:eastAsia="zh-CN"/>
              </w:rPr>
              <w:t>。</w:t>
            </w:r>
          </w:p>
        </w:tc>
        <w:tc>
          <w:tcPr>
            <w:tcW w:w="16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r>
              <w:rPr>
                <w:rFonts w:hint="eastAsia" w:ascii="宋体" w:hAnsi="宋体" w:eastAsia="宋体" w:cs="宋体"/>
                <w:spacing w:val="-6"/>
                <w:kern w:val="0"/>
                <w:sz w:val="18"/>
                <w:szCs w:val="18"/>
                <w:lang w:val="en-US" w:eastAsia="zh-CN"/>
              </w:rPr>
              <w:t>.6月底前完成政策落实情况的排查，对检查发现的问题，要建立问题清单，立整立改，逐一对账销号；</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2.8月底前问题全部整改到位；同时完善政策措施、社会救助热线事项办理的内部流转机制、协同会商机制和节假日热线值守制度，将本级及所辖县、市（区）现行低保、特困、临时救助、孤儿、事实无人抚养儿童政策汇总后，将电子版报送省民政厅备案；</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cs="宋体"/>
                <w:sz w:val="18"/>
                <w:szCs w:val="18"/>
                <w:lang w:val="en-US" w:eastAsia="zh-CN"/>
              </w:rPr>
            </w:pPr>
            <w:r>
              <w:rPr>
                <w:rFonts w:hint="eastAsia" w:ascii="宋体" w:hAnsi="宋体" w:eastAsia="宋体" w:cs="宋体"/>
                <w:sz w:val="18"/>
                <w:szCs w:val="18"/>
                <w:lang w:val="en-US" w:eastAsia="zh-CN"/>
              </w:rPr>
              <w:t>3.9</w:t>
            </w:r>
            <w:r>
              <w:rPr>
                <w:rFonts w:hint="eastAsia" w:ascii="宋体" w:hAnsi="宋体" w:cs="宋体"/>
                <w:sz w:val="18"/>
                <w:szCs w:val="18"/>
                <w:lang w:val="en-US" w:eastAsia="zh-CN"/>
              </w:rPr>
              <w:t>月</w:t>
            </w:r>
            <w:r>
              <w:rPr>
                <w:rFonts w:hint="eastAsia" w:ascii="宋体" w:hAnsi="宋体" w:eastAsia="宋体" w:cs="宋体"/>
                <w:sz w:val="18"/>
                <w:szCs w:val="18"/>
                <w:lang w:val="en-US" w:eastAsia="zh-CN"/>
              </w:rPr>
              <w:t>15日前对点题整治开展情况进行全面总结，形成“问题（整改）清单、制度清单、成果清单”三项清单，报送省民政厅汇总</w:t>
            </w:r>
            <w:r>
              <w:rPr>
                <w:rFonts w:hint="eastAsia" w:ascii="宋体" w:hAnsi="宋体" w:cs="宋体"/>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w w:val="100"/>
                <w:sz w:val="18"/>
                <w:szCs w:val="18"/>
                <w:lang w:val="en-US" w:eastAsia="zh-CN"/>
              </w:rPr>
              <w:t>4</w:t>
            </w:r>
            <w:r>
              <w:rPr>
                <w:rFonts w:hint="eastAsia" w:ascii="宋体" w:hAnsi="宋体" w:eastAsia="宋体" w:cs="宋体"/>
                <w:spacing w:val="-6"/>
                <w:w w:val="100"/>
                <w:kern w:val="0"/>
                <w:sz w:val="18"/>
                <w:szCs w:val="18"/>
                <w:lang w:val="en-US" w:eastAsia="zh-CN"/>
              </w:rPr>
              <w:t>.各设区市民政局要收集本级及所辖县（市、区）工作进展情况和问题线索，分别于每月14日和29日前报送省厅汇总（问题线索实行零报送制度）</w:t>
            </w:r>
            <w:r>
              <w:rPr>
                <w:rFonts w:hint="eastAsia" w:ascii="宋体" w:hAnsi="宋体" w:cs="宋体"/>
                <w:spacing w:val="-6"/>
                <w:w w:val="100"/>
                <w:kern w:val="0"/>
                <w:sz w:val="18"/>
                <w:szCs w:val="18"/>
                <w:lang w:val="en-US" w:eastAsia="zh-CN"/>
              </w:rPr>
              <w:t>；</w:t>
            </w:r>
            <w:r>
              <w:rPr>
                <w:rFonts w:hint="eastAsia" w:ascii="宋体" w:hAnsi="宋体" w:eastAsia="宋体" w:cs="宋体"/>
                <w:spacing w:val="-6"/>
                <w:w w:val="100"/>
                <w:kern w:val="0"/>
                <w:sz w:val="18"/>
                <w:szCs w:val="18"/>
                <w:lang w:val="en-US" w:eastAsia="zh-CN"/>
              </w:rPr>
              <w:t>省厅将每半月汇总问题线索报送省纪委监委，并加强重大问题线索的联查联办、直查直办力度。</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省民政厅社会救助处、儿童福利处，各市、县〔区〕民政局，平潭综合实验区社会事业局</w:t>
            </w:r>
            <w:r>
              <w:rPr>
                <w:rFonts w:hint="eastAsia" w:ascii="宋体" w:hAnsi="宋体" w:cs="宋体"/>
                <w:sz w:val="18"/>
                <w:szCs w:val="18"/>
                <w:lang w:val="en-US" w:eastAsia="zh-CN"/>
              </w:rPr>
              <w:t>（省残联配合）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64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4</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2020年以来的社会救助</w:t>
            </w:r>
            <w:r>
              <w:rPr>
                <w:rFonts w:hint="eastAsia" w:ascii="宋体" w:hAnsi="宋体" w:cs="宋体"/>
                <w:sz w:val="18"/>
                <w:szCs w:val="18"/>
                <w:lang w:val="en-US" w:eastAsia="zh-CN"/>
              </w:rPr>
              <w:t>诉求</w:t>
            </w:r>
            <w:r>
              <w:rPr>
                <w:rFonts w:hint="eastAsia" w:ascii="宋体" w:hAnsi="宋体" w:eastAsia="宋体" w:cs="宋体"/>
                <w:sz w:val="18"/>
                <w:szCs w:val="18"/>
                <w:lang w:val="en-US" w:eastAsia="zh-CN"/>
              </w:rPr>
              <w:t>类信访对象</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lang w:val="en-US" w:eastAsia="zh-CN"/>
              </w:rPr>
              <w:t>是否按规定给予办理，是否将符合条件的困难群众纳入社会救助保障范围，及时有效解决群众合理诉求。</w:t>
            </w:r>
          </w:p>
        </w:tc>
        <w:tc>
          <w:tcPr>
            <w:tcW w:w="20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p>
        </w:tc>
        <w:tc>
          <w:tcPr>
            <w:tcW w:w="13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p>
        </w:tc>
        <w:tc>
          <w:tcPr>
            <w:tcW w:w="16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省民政厅社会救助处、儿童福利处，各市、县〔区〕民政局，平潭综合实验区社会事业局</w:t>
            </w:r>
            <w:r>
              <w:rPr>
                <w:rFonts w:hint="eastAsia" w:ascii="宋体" w:hAnsi="宋体" w:cs="宋体"/>
                <w:sz w:val="18"/>
                <w:szCs w:val="18"/>
                <w:lang w:val="en-US" w:eastAsia="zh-CN"/>
              </w:rPr>
              <w:t>（省信访局配合）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64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5</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“12349”热线求助</w:t>
            </w:r>
            <w:r>
              <w:rPr>
                <w:rFonts w:hint="eastAsia" w:ascii="宋体" w:hAnsi="宋体" w:cs="宋体"/>
                <w:sz w:val="18"/>
                <w:szCs w:val="18"/>
                <w:lang w:val="en-US" w:eastAsia="zh-CN"/>
              </w:rPr>
              <w:t>诉求类</w:t>
            </w:r>
            <w:r>
              <w:rPr>
                <w:rFonts w:hint="eastAsia" w:ascii="宋体" w:hAnsi="宋体" w:eastAsia="宋体" w:cs="宋体"/>
                <w:sz w:val="18"/>
                <w:szCs w:val="18"/>
                <w:lang w:val="en-US" w:eastAsia="zh-CN"/>
              </w:rPr>
              <w:t>对象</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lang w:val="en-US" w:eastAsia="zh-CN"/>
              </w:rPr>
              <w:t>是否按规定给予办理，是否将符合条件的困难群众纳入社会救助保障范围，及时有效解决群众合理诉求。</w:t>
            </w:r>
          </w:p>
        </w:tc>
        <w:tc>
          <w:tcPr>
            <w:tcW w:w="20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p>
        </w:tc>
        <w:tc>
          <w:tcPr>
            <w:tcW w:w="13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p>
        </w:tc>
        <w:tc>
          <w:tcPr>
            <w:tcW w:w="16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省民政厅社会救助处、儿童福利处，各市、县〔区〕民政局，平潭综合实验区社会事业局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4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6</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登记失业人员</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1.是否将符合条件</w:t>
            </w:r>
            <w:r>
              <w:rPr>
                <w:rFonts w:hint="eastAsia" w:ascii="宋体" w:hAnsi="宋体" w:cs="宋体"/>
                <w:sz w:val="18"/>
                <w:szCs w:val="18"/>
                <w:lang w:val="en-US" w:eastAsia="zh-CN"/>
              </w:rPr>
              <w:t>的困难群众</w:t>
            </w:r>
            <w:r>
              <w:rPr>
                <w:rFonts w:hint="eastAsia" w:ascii="宋体" w:hAnsi="宋体" w:eastAsia="宋体" w:cs="宋体"/>
                <w:sz w:val="18"/>
                <w:szCs w:val="18"/>
                <w:lang w:val="en-US" w:eastAsia="zh-CN"/>
              </w:rPr>
              <w:t>全部纳入低保；</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2.对符合条件的未参保失业人员是否发放一次性临时救助金。</w:t>
            </w:r>
          </w:p>
        </w:tc>
        <w:tc>
          <w:tcPr>
            <w:tcW w:w="20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vertAlign w:val="baseline"/>
                <w:lang w:val="en-US" w:eastAsia="zh-CN"/>
              </w:rPr>
            </w:pPr>
          </w:p>
        </w:tc>
        <w:tc>
          <w:tcPr>
            <w:tcW w:w="13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vertAlign w:val="baseline"/>
                <w:lang w:val="en-US" w:eastAsia="zh-CN"/>
              </w:rPr>
            </w:pPr>
          </w:p>
        </w:tc>
        <w:tc>
          <w:tcPr>
            <w:tcW w:w="16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vertAlign w:val="baseline"/>
                <w:lang w:val="en-US" w:eastAsia="zh-CN"/>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省民政厅社会救助处，各市、县〔区〕民政局，平潭综合实验区社会事业局</w:t>
            </w:r>
            <w:r>
              <w:rPr>
                <w:rFonts w:hint="eastAsia" w:ascii="宋体" w:hAnsi="宋体" w:cs="宋体"/>
                <w:sz w:val="18"/>
                <w:szCs w:val="18"/>
                <w:lang w:val="en-US" w:eastAsia="zh-CN"/>
              </w:rPr>
              <w:t>（省人社厅配合）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jc w:val="center"/>
        </w:trPr>
        <w:tc>
          <w:tcPr>
            <w:tcW w:w="64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7</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因新冠肺炎疫情或自然灾害导致基本生活出现严重困难对象</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1.是否将符合条件困难群众全部纳入低保、特困、孤儿、事实无人抚养儿童</w:t>
            </w:r>
            <w:r>
              <w:rPr>
                <w:rFonts w:hint="eastAsia" w:ascii="宋体" w:hAnsi="宋体" w:cs="宋体"/>
                <w:sz w:val="18"/>
                <w:szCs w:val="18"/>
                <w:lang w:val="en-US" w:eastAsia="zh-CN"/>
              </w:rPr>
              <w:t>保障</w:t>
            </w:r>
            <w:r>
              <w:rPr>
                <w:rFonts w:hint="eastAsia" w:ascii="宋体" w:hAnsi="宋体" w:eastAsia="宋体" w:cs="宋体"/>
                <w:sz w:val="18"/>
                <w:szCs w:val="18"/>
                <w:lang w:val="en-US" w:eastAsia="zh-CN"/>
              </w:rPr>
              <w:t>范围</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是否及时给予临时救助；</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2.低收入家庭中的重度残疾人（含智力、精神三级残疾）、重病人员是否参照“单人户”全部纳入低保。</w:t>
            </w:r>
          </w:p>
        </w:tc>
        <w:tc>
          <w:tcPr>
            <w:tcW w:w="20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p>
        </w:tc>
        <w:tc>
          <w:tcPr>
            <w:tcW w:w="13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p>
        </w:tc>
        <w:tc>
          <w:tcPr>
            <w:tcW w:w="16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省民政厅社会救助处、儿童福利处，各市、县〔区〕民政局，平潭综合实验区社会事业局（省应急厅配合）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64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8</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疑似符合孤儿、事实无人抚养儿童条件的对象</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是否将符合条件对象全部纳入孤儿、事实无人抚养儿童</w:t>
            </w:r>
            <w:r>
              <w:rPr>
                <w:rFonts w:hint="eastAsia" w:ascii="宋体" w:hAnsi="宋体" w:cs="宋体"/>
                <w:sz w:val="18"/>
                <w:szCs w:val="18"/>
                <w:lang w:val="en-US" w:eastAsia="zh-CN"/>
              </w:rPr>
              <w:t>保障</w:t>
            </w:r>
            <w:r>
              <w:rPr>
                <w:rFonts w:hint="eastAsia" w:ascii="宋体" w:hAnsi="宋体" w:eastAsia="宋体" w:cs="宋体"/>
                <w:sz w:val="18"/>
                <w:szCs w:val="18"/>
                <w:lang w:val="en-US" w:eastAsia="zh-CN"/>
              </w:rPr>
              <w:t>范围</w:t>
            </w:r>
            <w:r>
              <w:rPr>
                <w:rFonts w:hint="eastAsia" w:ascii="宋体" w:hAnsi="宋体" w:cs="宋体"/>
                <w:sz w:val="18"/>
                <w:szCs w:val="18"/>
                <w:lang w:val="en-US" w:eastAsia="zh-CN"/>
              </w:rPr>
              <w:t>。</w:t>
            </w:r>
          </w:p>
        </w:tc>
        <w:tc>
          <w:tcPr>
            <w:tcW w:w="20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p>
        </w:tc>
        <w:tc>
          <w:tcPr>
            <w:tcW w:w="13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p>
        </w:tc>
        <w:tc>
          <w:tcPr>
            <w:tcW w:w="16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省民政厅儿童福利处，各市、县〔区〕民政局，平潭综合实验区社会事业局</w:t>
            </w:r>
          </w:p>
        </w:tc>
      </w:tr>
    </w:tbl>
    <w:p>
      <w:pPr>
        <w:keepNext w:val="0"/>
        <w:keepLines w:val="0"/>
        <w:pageBreakBefore/>
        <w:widowControl w:val="0"/>
        <w:kinsoku/>
        <w:wordWrap/>
        <w:overflowPunct/>
        <w:topLinePunct w:val="0"/>
        <w:autoSpaceDE/>
        <w:autoSpaceDN/>
        <w:bidi w:val="0"/>
        <w:adjustRightInd/>
        <w:snapToGrid/>
        <w:spacing w:line="580" w:lineRule="exact"/>
        <w:ind w:firstLine="641"/>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三、工作进度安排</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color w:val="auto"/>
          <w:sz w:val="32"/>
          <w:szCs w:val="32"/>
          <w:lang w:val="en-US" w:eastAsia="zh-CN"/>
        </w:rPr>
      </w:pPr>
      <w:r>
        <w:rPr>
          <w:rFonts w:hint="eastAsia" w:ascii="楷体_GB2312" w:hAnsi="楷体_GB2312" w:eastAsia="楷体_GB2312" w:cs="楷体_GB2312"/>
          <w:b/>
          <w:bCs/>
          <w:color w:val="auto"/>
          <w:sz w:val="32"/>
          <w:szCs w:val="32"/>
          <w:lang w:val="en-US" w:eastAsia="zh-CN"/>
        </w:rPr>
        <w:t>（一）谋划部署阶段（5月）。</w:t>
      </w:r>
      <w:r>
        <w:rPr>
          <w:rFonts w:hint="eastAsia" w:ascii="仿宋_GB2312" w:hAnsi="仿宋_GB2312" w:eastAsia="仿宋_GB2312" w:cs="仿宋_GB2312"/>
          <w:color w:val="auto"/>
          <w:sz w:val="32"/>
          <w:szCs w:val="32"/>
          <w:lang w:val="en-US" w:eastAsia="zh-CN"/>
        </w:rPr>
        <w:t>按照省纪委监委统一部署，制定下发《关于开展困难群众“漏保”“漏救”问题点题整治的工作方案》，明确责任分工，细化分解任务，明确具体举措和完成时限，并</w:t>
      </w:r>
      <w:r>
        <w:rPr>
          <w:rFonts w:hint="eastAsia" w:ascii="仿宋_GB2312" w:hAnsi="仿宋_GB2312" w:eastAsia="仿宋_GB2312" w:cs="仿宋_GB2312"/>
          <w:color w:val="auto"/>
          <w:sz w:val="32"/>
          <w:szCs w:val="32"/>
          <w:u w:val="none"/>
          <w:lang w:val="en-US" w:eastAsia="zh-CN"/>
        </w:rPr>
        <w:t>下发摸排对象清单。</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sz w:val="32"/>
          <w:szCs w:val="32"/>
          <w:u w:val="thick"/>
          <w:lang w:val="en-US" w:eastAsia="zh-CN"/>
        </w:rPr>
      </w:pPr>
      <w:r>
        <w:rPr>
          <w:rFonts w:hint="eastAsia" w:ascii="楷体_GB2312" w:hAnsi="楷体_GB2312" w:eastAsia="楷体_GB2312" w:cs="楷体_GB2312"/>
          <w:b/>
          <w:bCs/>
          <w:sz w:val="32"/>
          <w:szCs w:val="32"/>
          <w:lang w:val="en-US" w:eastAsia="zh-CN"/>
        </w:rPr>
        <w:t>（二）摸排治理阶段（6—8月）。</w:t>
      </w:r>
      <w:r>
        <w:rPr>
          <w:rFonts w:hint="eastAsia" w:ascii="仿宋_GB2312" w:hAnsi="仿宋_GB2312" w:eastAsia="仿宋_GB2312" w:cs="仿宋_GB2312"/>
          <w:sz w:val="32"/>
          <w:szCs w:val="32"/>
          <w:u w:val="none"/>
          <w:lang w:val="en-US" w:eastAsia="zh-CN"/>
        </w:rPr>
        <w:t>督促指导各</w:t>
      </w:r>
      <w:r>
        <w:rPr>
          <w:rFonts w:hint="eastAsia" w:ascii="仿宋_GB2312" w:hAnsi="仿宋_GB2312" w:eastAsia="仿宋_GB2312" w:cs="仿宋_GB2312"/>
          <w:sz w:val="32"/>
          <w:szCs w:val="32"/>
          <w:lang w:val="en-US" w:eastAsia="zh-CN"/>
        </w:rPr>
        <w:t>地开展全面摸排、梳理，抓紧整改基本生活救助政策、儿童福利政策落实不到位、群众诉求解决不到位、工作作风不实、政策规定与上级规定不符等问题，推动各项工作举措落实。</w:t>
      </w:r>
      <w:r>
        <w:rPr>
          <w:rFonts w:hint="eastAsia" w:ascii="仿宋_GB2312" w:hAnsi="仿宋_GB2312" w:eastAsia="仿宋_GB2312" w:cs="仿宋_GB2312"/>
          <w:b/>
          <w:bCs/>
          <w:sz w:val="32"/>
          <w:szCs w:val="32"/>
          <w:u w:val="none"/>
          <w:lang w:val="en-US" w:eastAsia="zh-CN"/>
        </w:rPr>
        <w:t>6月底前，</w:t>
      </w:r>
      <w:r>
        <w:rPr>
          <w:rFonts w:hint="eastAsia" w:ascii="仿宋_GB2312" w:hAnsi="仿宋_GB2312" w:eastAsia="仿宋_GB2312" w:cs="仿宋_GB2312"/>
          <w:b w:val="0"/>
          <w:bCs w:val="0"/>
          <w:sz w:val="32"/>
          <w:szCs w:val="32"/>
          <w:u w:val="none"/>
          <w:lang w:val="en-US" w:eastAsia="zh-CN"/>
        </w:rPr>
        <w:t>各地</w:t>
      </w:r>
      <w:r>
        <w:rPr>
          <w:rFonts w:hint="eastAsia" w:ascii="仿宋_GB2312" w:hAnsi="仿宋_GB2312" w:eastAsia="仿宋_GB2312" w:cs="仿宋_GB2312"/>
          <w:sz w:val="32"/>
          <w:szCs w:val="32"/>
          <w:u w:val="none"/>
          <w:lang w:val="en-US" w:eastAsia="zh-CN"/>
        </w:rPr>
        <w:t>完成政策落实情况的排查，建立问题台账；</w:t>
      </w:r>
      <w:r>
        <w:rPr>
          <w:rFonts w:hint="eastAsia" w:ascii="仿宋_GB2312" w:hAnsi="仿宋_GB2312" w:eastAsia="仿宋_GB2312" w:cs="仿宋_GB2312"/>
          <w:b/>
          <w:bCs/>
          <w:sz w:val="32"/>
          <w:szCs w:val="32"/>
          <w:lang w:val="en-US" w:eastAsia="zh-CN"/>
        </w:rPr>
        <w:t>7月，</w:t>
      </w:r>
      <w:r>
        <w:rPr>
          <w:rFonts w:hint="eastAsia" w:ascii="仿宋_GB2312" w:hAnsi="仿宋_GB2312" w:eastAsia="仿宋_GB2312" w:cs="仿宋_GB2312"/>
          <w:sz w:val="32"/>
          <w:szCs w:val="32"/>
          <w:lang w:val="en-US" w:eastAsia="zh-CN"/>
        </w:rPr>
        <w:t>省厅相关业务处室会同驻厅纪检监察组，对各地“点题整治”开展情况进行调研，通报工作进展情况，对整治工作进展缓慢、成效不明显的地方进行约谈，</w:t>
      </w:r>
      <w:r>
        <w:rPr>
          <w:rFonts w:hint="eastAsia" w:ascii="仿宋_GB2312" w:hAnsi="仿宋_GB2312" w:eastAsia="仿宋_GB2312" w:cs="仿宋_GB2312"/>
          <w:sz w:val="32"/>
          <w:szCs w:val="32"/>
          <w:u w:val="none"/>
          <w:lang w:val="en-US" w:eastAsia="zh-CN"/>
        </w:rPr>
        <w:t>并将“漏保”“漏救”相关问题线索移交纪检监察部门；</w:t>
      </w:r>
      <w:r>
        <w:rPr>
          <w:rFonts w:hint="eastAsia" w:ascii="仿宋_GB2312" w:hAnsi="仿宋_GB2312" w:eastAsia="仿宋_GB2312" w:cs="仿宋_GB2312"/>
          <w:b/>
          <w:bCs/>
          <w:sz w:val="32"/>
          <w:szCs w:val="32"/>
          <w:u w:val="none"/>
          <w:lang w:val="en-US" w:eastAsia="zh-CN"/>
        </w:rPr>
        <w:t>8月底前</w:t>
      </w:r>
      <w:r>
        <w:rPr>
          <w:rFonts w:hint="eastAsia" w:ascii="仿宋_GB2312" w:hAnsi="仿宋_GB2312" w:eastAsia="仿宋_GB2312" w:cs="仿宋_GB2312"/>
          <w:sz w:val="32"/>
          <w:szCs w:val="32"/>
          <w:u w:val="none"/>
          <w:lang w:val="en-US" w:eastAsia="zh-CN"/>
        </w:rPr>
        <w:t>问题全部整改到位。</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（三）总结验收阶段（9月）。</w:t>
      </w:r>
      <w:r>
        <w:rPr>
          <w:rFonts w:hint="eastAsia" w:ascii="仿宋_GB2312" w:hAnsi="仿宋_GB2312" w:eastAsia="仿宋_GB2312" w:cs="仿宋_GB2312"/>
          <w:sz w:val="32"/>
          <w:szCs w:val="32"/>
          <w:lang w:val="en-US" w:eastAsia="zh-CN"/>
        </w:rPr>
        <w:t>各地对“点题整治”开展情况进行全面总结，形成“问题（整改）清单、制度清单、成果清单”三项清单，于9月15日前报送省厅汇总。省厅将组织力量对各地整治成果进行验收，并组织开展群众满意度第三方测评，综合评价各地整治工作成效。</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（一）强化组织领导。</w:t>
      </w:r>
      <w:r>
        <w:rPr>
          <w:rFonts w:hint="eastAsia" w:ascii="仿宋_GB2312" w:hAnsi="仿宋_GB2312" w:eastAsia="仿宋_GB2312" w:cs="仿宋_GB2312"/>
          <w:sz w:val="32"/>
          <w:szCs w:val="32"/>
          <w:lang w:val="en-US" w:eastAsia="zh-CN"/>
        </w:rPr>
        <w:t>各级民政部门要深入学习领会习近平总书记关于持续整治群众身边腐败和不正之风的重要指示精神，把抓好“漏保”“漏救”点题整治作为坚持人民立场、维护困难群众利益的实际行动，提高政治站位，加强组织领导，强化责任担当，精心谋划部署，细化分解任务，倒排工作进度，明确责任单位、责任人，确保责任到岗到位。通过整治，进一步提升基层经办能力和服务水平，让群众获得感成色更足、幸福感更可持续、安全感更有保障。</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（二）加强部门联动。</w:t>
      </w:r>
      <w:r>
        <w:rPr>
          <w:rFonts w:hint="eastAsia" w:ascii="仿宋_GB2312" w:hAnsi="仿宋_GB2312" w:eastAsia="仿宋_GB2312" w:cs="仿宋_GB2312"/>
          <w:sz w:val="32"/>
          <w:szCs w:val="32"/>
          <w:lang w:val="en-US" w:eastAsia="zh-CN"/>
        </w:rPr>
        <w:t>各级民政部门要加强社会救助、儿童福利、社会事务等业务间的协同配合，对困难群众“一次摸排、综合帮扶”。要加强与派驻纪检监察机构和同级纪检监察机关的协同配合，主动接受指导和监督。要充分发挥困难群众基本生活保障工作协调机制作用，密切与同级乡村振兴、医保、残联、人社、应急、信访等部门的沟通联系，确保整治工作协同配合、整体推进，按时保质取得成效。</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（三）加强宣传引导。</w:t>
      </w:r>
      <w:r>
        <w:rPr>
          <w:rFonts w:hint="eastAsia" w:ascii="仿宋_GB2312" w:hAnsi="仿宋_GB2312" w:eastAsia="仿宋_GB2312" w:cs="仿宋_GB2312"/>
          <w:sz w:val="32"/>
          <w:szCs w:val="32"/>
          <w:lang w:val="en-US" w:eastAsia="zh-CN"/>
        </w:rPr>
        <w:t>各地要坚持开门搞整治，结合“社会救助政策宣讲进村（社区）”活动，多形式、多渠道宣传社会救助政策、儿童福利政策，积极总结宣传整治工作中形成的好经验、好做法，结合实际在政府网站、村（社区）宣传栏等设置专栏，及时公开整治工作进展情况，营造良好氛围。省厅将在厅网站设置“困难群众‘漏保’‘漏救’问题点题整治专栏”，及时公布工作进展、工作成效。</w:t>
      </w:r>
    </w:p>
    <w:p>
      <w:pPr>
        <w:keepNext w:val="0"/>
        <w:keepLines w:val="0"/>
        <w:widowControl w:val="0"/>
        <w:kinsoku/>
        <w:wordWrap/>
        <w:overflowPunct/>
        <w:topLinePunct w:val="0"/>
        <w:autoSpaceDE/>
        <w:autoSpaceDN/>
        <w:bidi w:val="0"/>
        <w:adjustRightInd/>
        <w:snapToGrid/>
        <w:spacing w:line="580" w:lineRule="exact"/>
        <w:ind w:firstLine="640"/>
        <w:textAlignment w:val="auto"/>
      </w:pPr>
      <w:r>
        <w:rPr>
          <w:rFonts w:hint="eastAsia" w:ascii="楷体_GB2312" w:hAnsi="楷体_GB2312" w:eastAsia="楷体_GB2312" w:cs="楷体_GB2312"/>
          <w:b/>
          <w:bCs/>
          <w:sz w:val="32"/>
          <w:szCs w:val="32"/>
          <w:lang w:val="en-US" w:eastAsia="zh-CN"/>
        </w:rPr>
        <w:t>（四）严肃追责问责。</w:t>
      </w:r>
      <w:r>
        <w:rPr>
          <w:rFonts w:hint="eastAsia" w:ascii="仿宋_GB2312" w:hAnsi="仿宋_GB2312" w:eastAsia="仿宋_GB2312" w:cs="仿宋_GB2312"/>
          <w:sz w:val="32"/>
          <w:szCs w:val="32"/>
          <w:lang w:val="en-US" w:eastAsia="zh-CN"/>
        </w:rPr>
        <w:t>整治结果将以适当形式通报当地党委政府主要负责同志。对工作不力的县（市、区），将约谈民政部门主要负责人；对整治“漏保”“漏救”问题工作推进不力、措施不落实、整改不彻底和不担当、不作为的，将及时移交纪检监察部门严肃追责问责。</w:t>
      </w:r>
    </w:p>
    <w:p>
      <w:pPr>
        <w:spacing w:line="560" w:lineRule="exact"/>
        <w:rPr>
          <w:rFonts w:hint="eastAsia" w:ascii="仿宋_GB2312" w:eastAsia="仿宋_GB2312"/>
        </w:rPr>
      </w:pPr>
      <w:r>
        <w:rPr>
          <w:rFonts w:hint="eastAsia" w:ascii="仿宋_GB2312" w:eastAsia="仿宋_GB2312"/>
        </w:rPr>
        <w:br w:type="page"/>
      </w: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rPr>
          <w:rFonts w:hint="eastAsia" w:ascii="仿宋_GB2312" w:eastAsia="仿宋_GB2312"/>
        </w:rPr>
      </w:pPr>
    </w:p>
    <w:tbl>
      <w:tblPr>
        <w:tblStyle w:val="7"/>
        <w:tblW w:w="8845" w:type="dxa"/>
        <w:jc w:val="center"/>
        <w:tblBorders>
          <w:top w:val="single" w:color="000000" w:sz="8" w:space="0"/>
          <w:left w:val="none" w:color="auto" w:sz="0" w:space="0"/>
          <w:bottom w:val="single" w:color="000000" w:sz="8" w:space="0"/>
          <w:right w:val="none" w:color="auto" w:sz="0" w:space="0"/>
          <w:insideH w:val="single" w:color="000000" w:sz="8" w:space="0"/>
          <w:insideV w:val="single" w:color="000000" w:sz="4" w:space="0"/>
        </w:tblBorders>
        <w:tblLayout w:type="fixed"/>
        <w:tblCellMar>
          <w:top w:w="0" w:type="dxa"/>
          <w:left w:w="108" w:type="dxa"/>
          <w:bottom w:w="0" w:type="dxa"/>
          <w:right w:w="108" w:type="dxa"/>
        </w:tblCellMar>
      </w:tblPr>
      <w:tblGrid>
        <w:gridCol w:w="8845"/>
      </w:tblGrid>
      <w:tr>
        <w:tblPrEx>
          <w:tblBorders>
            <w:top w:val="single" w:color="000000" w:sz="8" w:space="0"/>
            <w:left w:val="none" w:color="auto" w:sz="0" w:space="0"/>
            <w:bottom w:val="single" w:color="000000" w:sz="8" w:space="0"/>
            <w:right w:val="none" w:color="auto" w:sz="0" w:space="0"/>
            <w:insideH w:val="single" w:color="000000" w:sz="8" w:space="0"/>
            <w:insideV w:val="single" w:color="000000" w:sz="4" w:space="0"/>
          </w:tblBorders>
          <w:tblCellMar>
            <w:top w:w="0" w:type="dxa"/>
            <w:left w:w="108" w:type="dxa"/>
            <w:bottom w:w="0" w:type="dxa"/>
            <w:right w:w="108" w:type="dxa"/>
          </w:tblCellMar>
        </w:tblPrEx>
        <w:trPr>
          <w:jc w:val="center"/>
        </w:trPr>
        <w:tc>
          <w:tcPr>
            <w:tcW w:w="8845" w:type="dxa"/>
            <w:noWrap w:val="0"/>
            <w:vAlign w:val="top"/>
          </w:tcPr>
          <w:p>
            <w:pPr>
              <w:spacing w:line="500" w:lineRule="exact"/>
              <w:jc w:val="left"/>
              <w:rPr>
                <w:rFonts w:hint="eastAsia" w:ascii="仿宋_GB2312" w:hAnsi="仿宋" w:eastAsia="仿宋_GB2312"/>
                <w:sz w:val="28"/>
                <w:szCs w:val="28"/>
                <w:lang w:eastAsia="zh-CN"/>
              </w:rPr>
            </w:pPr>
            <w:r>
              <w:rPr>
                <w:rFonts w:hint="eastAsia" w:ascii="仿宋_GB2312" w:hAnsi="仿宋" w:eastAsia="仿宋_GB2312"/>
                <w:sz w:val="28"/>
                <w:szCs w:val="28"/>
              </w:rPr>
              <w:t>　抄送：</w:t>
            </w:r>
            <w:r>
              <w:rPr>
                <w:rFonts w:hint="eastAsia" w:ascii="仿宋_GB2312" w:hAnsi="仿宋" w:eastAsia="仿宋_GB2312"/>
                <w:sz w:val="28"/>
                <w:szCs w:val="28"/>
                <w:lang w:eastAsia="zh-CN"/>
              </w:rPr>
              <w:t>省农业农村厅、省人社厅、省应急管理厅、省医保局、</w:t>
            </w:r>
          </w:p>
          <w:p>
            <w:pPr>
              <w:spacing w:line="500" w:lineRule="exact"/>
              <w:ind w:firstLine="1120" w:firstLineChars="400"/>
              <w:jc w:val="left"/>
              <w:rPr>
                <w:rFonts w:hint="eastAsia" w:ascii="仿宋_GB2312" w:hAnsi="仿宋" w:eastAsia="仿宋_GB2312"/>
                <w:sz w:val="28"/>
                <w:szCs w:val="28"/>
              </w:rPr>
            </w:pPr>
            <w:r>
              <w:rPr>
                <w:rFonts w:hint="eastAsia" w:ascii="仿宋_GB2312" w:hAnsi="仿宋" w:eastAsia="仿宋_GB2312"/>
                <w:sz w:val="28"/>
                <w:szCs w:val="28"/>
                <w:lang w:eastAsia="zh-CN"/>
              </w:rPr>
              <w:t>省信访局、省残联。</w:t>
            </w:r>
            <w:r>
              <w:rPr>
                <w:rFonts w:hint="eastAsia" w:ascii="仿宋_GB2312" w:hAnsi="仿宋" w:eastAsia="仿宋_GB2312"/>
                <w:sz w:val="28"/>
                <w:szCs w:val="28"/>
              </w:rPr>
              <w:t xml:space="preserve"> </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4" w:space="0"/>
          </w:tblBorders>
          <w:tblCellMar>
            <w:top w:w="0" w:type="dxa"/>
            <w:left w:w="108" w:type="dxa"/>
            <w:bottom w:w="0" w:type="dxa"/>
            <w:right w:w="108" w:type="dxa"/>
          </w:tblCellMar>
        </w:tblPrEx>
        <w:trPr>
          <w:jc w:val="center"/>
        </w:trPr>
        <w:tc>
          <w:tcPr>
            <w:tcW w:w="8845" w:type="dxa"/>
            <w:noWrap w:val="0"/>
            <w:vAlign w:val="top"/>
          </w:tcPr>
          <w:p>
            <w:pPr>
              <w:spacing w:line="500" w:lineRule="exact"/>
              <w:rPr>
                <w:rFonts w:hint="eastAsia" w:ascii="仿宋_GB2312" w:hAnsi="仿宋" w:eastAsia="仿宋_GB2312"/>
                <w:sz w:val="28"/>
                <w:szCs w:val="28"/>
              </w:rPr>
            </w:pPr>
            <w:r>
              <w:rPr>
                <w:rFonts w:hint="eastAsia" w:ascii="仿宋_GB2312" w:hAnsi="仿宋" w:eastAsia="仿宋_GB2312"/>
                <w:sz w:val="28"/>
                <w:szCs w:val="28"/>
              </w:rPr>
              <w:t xml:space="preserve">　福建省民政厅办公室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lang w:eastAsia="zh-CN"/>
              </w:rPr>
              <w:t>2021年5月</w:t>
            </w:r>
            <w:r>
              <w:rPr>
                <w:rFonts w:hint="eastAsia" w:ascii="仿宋_GB2312" w:hAnsi="仿宋" w:eastAsia="仿宋_GB2312"/>
                <w:sz w:val="28"/>
                <w:szCs w:val="28"/>
                <w:lang w:val="en-US" w:eastAsia="zh-CN"/>
              </w:rPr>
              <w:t xml:space="preserve">27 </w:t>
            </w:r>
            <w:r>
              <w:rPr>
                <w:rFonts w:hint="eastAsia" w:ascii="仿宋_GB2312" w:hAnsi="仿宋" w:eastAsia="仿宋_GB2312"/>
                <w:sz w:val="28"/>
                <w:szCs w:val="28"/>
                <w:lang w:eastAsia="zh-CN"/>
              </w:rPr>
              <w:t>日</w:t>
            </w:r>
            <w:r>
              <w:rPr>
                <w:rFonts w:hint="eastAsia" w:ascii="仿宋_GB2312" w:hAnsi="仿宋" w:eastAsia="仿宋_GB2312"/>
                <w:sz w:val="28"/>
                <w:szCs w:val="28"/>
              </w:rPr>
              <w:t>印发</w:t>
            </w:r>
          </w:p>
        </w:tc>
      </w:tr>
    </w:tbl>
    <w:p>
      <w:pPr>
        <w:spacing w:line="20" w:lineRule="exact"/>
        <w:ind w:firstLine="412" w:firstLineChars="229"/>
        <w:rPr>
          <w:rFonts w:hint="eastAsia" w:ascii="仿宋_GB2312" w:eastAsia="仿宋_GB2312"/>
          <w:sz w:val="18"/>
          <w:szCs w:val="18"/>
        </w:rPr>
      </w:pPr>
    </w:p>
    <w:p>
      <w:pPr>
        <w:spacing w:line="20" w:lineRule="exact"/>
        <w:ind w:firstLine="412" w:firstLineChars="229"/>
        <w:rPr>
          <w:rFonts w:hint="eastAsia" w:ascii="仿宋_GB2312" w:eastAsia="仿宋_GB2312"/>
          <w:sz w:val="18"/>
          <w:szCs w:val="18"/>
        </w:rPr>
      </w:pPr>
    </w:p>
    <w:p>
      <w:pPr>
        <w:spacing w:line="20" w:lineRule="exact"/>
        <w:ind w:firstLine="412" w:firstLineChars="229"/>
        <w:rPr>
          <w:rFonts w:hint="eastAsia" w:ascii="仿宋_GB2312" w:eastAsia="仿宋_GB2312"/>
          <w:sz w:val="18"/>
          <w:szCs w:val="18"/>
        </w:rPr>
      </w:pPr>
    </w:p>
    <w:p>
      <w:pPr>
        <w:spacing w:line="20" w:lineRule="exact"/>
        <w:ind w:firstLine="412" w:firstLineChars="229"/>
        <w:rPr>
          <w:rFonts w:hint="eastAsia" w:ascii="仿宋_GB2312" w:eastAsia="仿宋_GB2312"/>
          <w:sz w:val="18"/>
          <w:szCs w:val="18"/>
        </w:rPr>
      </w:pPr>
    </w:p>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5" w:left="1531" w:header="851" w:footer="1588" w:gutter="0"/>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083" w:wrap="around" w:vAnchor="text" w:hAnchor="margin" w:xAlign="outside" w:y="1"/>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- 3 -</w:t>
    </w:r>
    <w:r>
      <w:rPr>
        <w:rStyle w:val="10"/>
        <w:rFonts w:ascii="宋体" w:hAnsi="宋体"/>
        <w:sz w:val="28"/>
        <w:szCs w:val="28"/>
      </w:rPr>
      <w:fldChar w:fldCharType="end"/>
    </w:r>
    <w:r>
      <w:rPr>
        <w:rStyle w:val="10"/>
        <w:rFonts w:hint="eastAsia" w:ascii="宋体" w:hAnsi="宋体"/>
        <w:sz w:val="32"/>
        <w:szCs w:val="32"/>
      </w:rPr>
      <w:t>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083" w:wrap="around" w:vAnchor="text" w:hAnchor="page" w:x="1081" w:y="39"/>
      <w:rPr>
        <w:rStyle w:val="10"/>
        <w:rFonts w:ascii="宋体" w:hAnsi="宋体"/>
        <w:sz w:val="28"/>
        <w:szCs w:val="28"/>
      </w:rPr>
    </w:pPr>
    <w:r>
      <w:rPr>
        <w:rStyle w:val="10"/>
        <w:rFonts w:hint="eastAsia" w:ascii="宋体" w:hAnsi="宋体"/>
        <w:sz w:val="32"/>
        <w:szCs w:val="32"/>
      </w:rPr>
      <w:t>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- 2 -</w:t>
    </w:r>
    <w:r>
      <w:rPr>
        <w:rStyle w:val="10"/>
        <w:rFonts w:ascii="宋体" w:hAnsi="宋体"/>
        <w:sz w:val="28"/>
        <w:szCs w:val="28"/>
      </w:rPr>
      <w:fldChar w:fldCharType="end"/>
    </w:r>
  </w:p>
  <w:p>
    <w:pPr>
      <w:pStyle w:val="5"/>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903D7"/>
    <w:rsid w:val="3E190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eastAsia="仿宋_GB2312"/>
      <w:sz w:val="32"/>
      <w:szCs w:val="20"/>
    </w:rPr>
  </w:style>
  <w:style w:type="paragraph" w:styleId="3">
    <w:name w:val="Date"/>
    <w:basedOn w:val="1"/>
    <w:next w:val="1"/>
    <w:uiPriority w:val="0"/>
    <w:pPr>
      <w:ind w:left="100" w:leftChars="2500"/>
    </w:pPr>
    <w:rPr>
      <w:rFonts w:eastAsia="仿宋_GB2312"/>
      <w:sz w:val="32"/>
    </w:rPr>
  </w:style>
  <w:style w:type="paragraph" w:styleId="4">
    <w:name w:val="Body Text Indent 2"/>
    <w:basedOn w:val="1"/>
    <w:uiPriority w:val="0"/>
    <w:pPr>
      <w:tabs>
        <w:tab w:val="left" w:pos="7020"/>
      </w:tabs>
      <w:spacing w:line="400" w:lineRule="exact"/>
      <w:ind w:firstLine="640" w:firstLineChars="200"/>
    </w:pPr>
    <w:rPr>
      <w:rFonts w:ascii="仿宋_GB2312" w:hAnsi="宋体"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2021-05-27T09:12:00Z</dcterms:created>
  <dc:creator>社会救助处/江丽玲</dc:creator>
  <cp:lastModifiedBy>社会救助处/江丽玲</cp:lastModifiedBy>
  <dcterms:modified xsi:type="dcterms:W3CDTF">2021-05-27T09:13:06Z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