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640" w:lineRule="exact"/>
        <w:jc w:val="center"/>
        <w:textAlignment w:val="baseline"/>
        <w:outlineLvl w:val="9"/>
        <w:rPr>
          <w:rFonts w:hint="eastAsia" w:ascii="方正小标宋简体" w:hAnsi="方正小标宋简体" w:eastAsia="方正小标宋简体" w:cs="方正小标宋简体"/>
          <w:color w:val="231F20"/>
          <w:sz w:val="44"/>
          <w:szCs w:val="44"/>
          <w:lang w:eastAsia="zh-CN"/>
        </w:rPr>
      </w:pPr>
      <w:r>
        <w:rPr>
          <w:rFonts w:hint="eastAsia" w:ascii="方正小标宋简体" w:hAnsi="方正小标宋简体" w:eastAsia="方正小标宋简体" w:cs="方正小标宋简体"/>
          <w:sz w:val="44"/>
          <w:szCs w:val="44"/>
          <w:lang w:eastAsia="zh-CN"/>
        </w:rPr>
        <w:t>惠安县市场监督管理局</w:t>
      </w:r>
    </w:p>
    <w:p>
      <w:pPr>
        <w:keepNext w:val="0"/>
        <w:keepLines w:val="0"/>
        <w:pageBreakBefore w:val="0"/>
        <w:widowControl/>
        <w:kinsoku w:val="0"/>
        <w:wordWrap/>
        <w:overflowPunct/>
        <w:topLinePunct w:val="0"/>
        <w:autoSpaceDE w:val="0"/>
        <w:autoSpaceDN w:val="0"/>
        <w:bidi w:val="0"/>
        <w:adjustRightInd w:val="0"/>
        <w:snapToGrid w:val="0"/>
        <w:spacing w:line="640" w:lineRule="exact"/>
        <w:jc w:val="center"/>
        <w:textAlignment w:val="baseline"/>
        <w:outlineLvl w:val="9"/>
        <w:rPr>
          <w:rFonts w:hint="eastAsia" w:ascii="方正小标宋简体" w:hAnsi="方正小标宋简体" w:eastAsia="方正小标宋简体" w:cs="方正小标宋简体"/>
          <w:color w:val="231F20"/>
          <w:sz w:val="44"/>
          <w:szCs w:val="44"/>
          <w:lang w:eastAsia="zh-CN"/>
        </w:rPr>
      </w:pPr>
      <w:r>
        <w:rPr>
          <w:rFonts w:hint="eastAsia" w:ascii="方正小标宋简体" w:hAnsi="方正小标宋简体" w:eastAsia="方正小标宋简体" w:cs="方正小标宋简体"/>
          <w:color w:val="231F20"/>
          <w:sz w:val="44"/>
          <w:szCs w:val="44"/>
          <w:lang w:eastAsia="zh-CN"/>
        </w:rPr>
        <w:t>行政处罚决定书</w:t>
      </w:r>
    </w:p>
    <w:p>
      <w:pPr>
        <w:keepNext w:val="0"/>
        <w:keepLines w:val="0"/>
        <w:pageBreakBefore w:val="0"/>
        <w:widowControl/>
        <w:kinsoku w:val="0"/>
        <w:wordWrap/>
        <w:overflowPunct/>
        <w:topLinePunct w:val="0"/>
        <w:autoSpaceDE w:val="0"/>
        <w:autoSpaceDN w:val="0"/>
        <w:bidi w:val="0"/>
        <w:adjustRightInd w:val="0"/>
        <w:snapToGrid w:val="0"/>
        <w:spacing w:line="520" w:lineRule="exact"/>
        <w:jc w:val="center"/>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eastAsia="zh-CN"/>
        </w:rPr>
        <w:t>惠</w:t>
      </w:r>
      <w:r>
        <w:rPr>
          <w:rFonts w:hint="eastAsia" w:ascii="仿宋_GB2312" w:hAnsi="仿宋_GB2312" w:eastAsia="仿宋_GB2312" w:cs="仿宋_GB2312"/>
          <w:spacing w:val="0"/>
          <w:sz w:val="32"/>
          <w:szCs w:val="32"/>
        </w:rPr>
        <w:t>市监罚</w:t>
      </w:r>
      <w:r>
        <w:rPr>
          <w:rFonts w:hint="eastAsia" w:ascii="仿宋" w:hAnsi="仿宋" w:eastAsia="仿宋" w:cs="仿宋"/>
          <w:spacing w:val="0"/>
          <w:sz w:val="32"/>
          <w:szCs w:val="32"/>
          <w:u w:val="none"/>
        </w:rPr>
        <w:t>〔</w:t>
      </w:r>
      <w:r>
        <w:rPr>
          <w:rFonts w:hint="eastAsia" w:ascii="仿宋" w:hAnsi="仿宋" w:eastAsia="仿宋" w:cs="仿宋"/>
          <w:spacing w:val="0"/>
          <w:sz w:val="32"/>
          <w:szCs w:val="32"/>
          <w:u w:val="none"/>
          <w:lang w:val="en-US" w:eastAsia="zh-CN"/>
        </w:rPr>
        <w:t>2021</w:t>
      </w:r>
      <w:r>
        <w:rPr>
          <w:rFonts w:hint="eastAsia" w:ascii="仿宋" w:hAnsi="仿宋" w:eastAsia="仿宋" w:cs="仿宋"/>
          <w:spacing w:val="0"/>
          <w:sz w:val="32"/>
          <w:szCs w:val="32"/>
          <w:u w:val="none"/>
        </w:rPr>
        <w:t>〕</w:t>
      </w:r>
      <w:r>
        <w:rPr>
          <w:rFonts w:hint="eastAsia" w:ascii="仿宋" w:hAnsi="仿宋" w:eastAsia="仿宋" w:cs="仿宋"/>
          <w:spacing w:val="0"/>
          <w:sz w:val="32"/>
          <w:szCs w:val="32"/>
          <w:u w:val="none"/>
          <w:lang w:val="en-US" w:eastAsia="zh-CN"/>
        </w:rPr>
        <w:t>236</w:t>
      </w:r>
      <w:r>
        <w:rPr>
          <w:rFonts w:hint="eastAsia" w:ascii="仿宋_GB2312" w:hAnsi="仿宋_GB2312" w:eastAsia="仿宋_GB2312" w:cs="仿宋_GB2312"/>
          <w:spacing w:val="0"/>
          <w:sz w:val="32"/>
          <w:szCs w:val="32"/>
        </w:rPr>
        <w:t>号</w:t>
      </w:r>
    </w:p>
    <w:p>
      <w:pPr>
        <w:keepNext w:val="0"/>
        <w:keepLines w:val="0"/>
        <w:pageBreakBefore w:val="0"/>
        <w:widowControl/>
        <w:kinsoku w:val="0"/>
        <w:wordWrap w:val="0"/>
        <w:overflowPunct/>
        <w:topLinePunct w:val="0"/>
        <w:autoSpaceDE w:val="0"/>
        <w:autoSpaceDN w:val="0"/>
        <w:bidi w:val="0"/>
        <w:adjustRightInd w:val="0"/>
        <w:snapToGrid w:val="0"/>
        <w:spacing w:before="104" w:line="520" w:lineRule="exact"/>
        <w:ind w:left="35" w:right="16" w:firstLine="33"/>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w w:val="89"/>
          <w:sz w:val="32"/>
          <w:szCs w:val="32"/>
        </w:rPr>
        <w:t>当事</w:t>
      </w:r>
      <w:r>
        <w:rPr>
          <w:rFonts w:hint="eastAsia" w:ascii="仿宋_GB2312" w:hAnsi="仿宋_GB2312" w:eastAsia="仿宋_GB2312" w:cs="仿宋_GB2312"/>
          <w:spacing w:val="0"/>
          <w:w w:val="89"/>
          <w:sz w:val="32"/>
          <w:szCs w:val="32"/>
          <w:u w:val="none"/>
        </w:rPr>
        <w:t>人：</w:t>
      </w:r>
      <w:r>
        <w:rPr>
          <w:rFonts w:hint="eastAsia" w:ascii="仿宋_GB2312" w:hAnsi="仿宋_GB2312" w:eastAsia="仿宋_GB2312" w:cs="仿宋_GB2312"/>
          <w:spacing w:val="0"/>
          <w:w w:val="89"/>
          <w:sz w:val="32"/>
          <w:szCs w:val="32"/>
          <w:u w:val="none"/>
          <w:lang w:eastAsia="zh-CN"/>
        </w:rPr>
        <w:t>福建海峡龙生鲜配送有限公司</w:t>
      </w:r>
      <w:r>
        <w:rPr>
          <w:rFonts w:hint="eastAsia" w:ascii="仿宋_GB2312" w:hAnsi="仿宋_GB2312" w:eastAsia="仿宋_GB2312" w:cs="仿宋_GB2312"/>
          <w:spacing w:val="0"/>
          <w:sz w:val="32"/>
          <w:szCs w:val="32"/>
        </w:rPr>
        <w:t xml:space="preserve"> </w:t>
      </w:r>
    </w:p>
    <w:p>
      <w:pPr>
        <w:keepNext w:val="0"/>
        <w:keepLines w:val="0"/>
        <w:pageBreakBefore w:val="0"/>
        <w:widowControl/>
        <w:kinsoku w:val="0"/>
        <w:wordWrap w:val="0"/>
        <w:overflowPunct/>
        <w:topLinePunct w:val="0"/>
        <w:autoSpaceDE w:val="0"/>
        <w:autoSpaceDN w:val="0"/>
        <w:bidi w:val="0"/>
        <w:adjustRightInd w:val="0"/>
        <w:snapToGrid w:val="0"/>
        <w:spacing w:before="104" w:line="520" w:lineRule="exact"/>
        <w:ind w:left="35" w:right="16" w:firstLine="33"/>
        <w:textAlignment w:val="baseline"/>
        <w:outlineLvl w:val="9"/>
        <w:rPr>
          <w:rFonts w:hint="eastAsia" w:ascii="仿宋_GB2312" w:hAnsi="仿宋_GB2312" w:eastAsia="仿宋_GB2312" w:cs="仿宋_GB2312"/>
          <w:spacing w:val="0"/>
          <w:sz w:val="32"/>
          <w:szCs w:val="32"/>
          <w:u w:val="none"/>
        </w:rPr>
      </w:pPr>
      <w:r>
        <w:rPr>
          <w:rFonts w:hint="eastAsia" w:ascii="仿宋_GB2312" w:hAnsi="仿宋_GB2312" w:eastAsia="仿宋_GB2312" w:cs="仿宋_GB2312"/>
          <w:spacing w:val="0"/>
          <w:sz w:val="32"/>
          <w:szCs w:val="32"/>
        </w:rPr>
        <w:t>主体资格证照名称：</w:t>
      </w:r>
      <w:r>
        <w:rPr>
          <w:rFonts w:hint="eastAsia" w:ascii="仿宋_GB2312" w:hAnsi="仿宋_GB2312" w:eastAsia="仿宋_GB2312" w:cs="仿宋_GB2312"/>
          <w:spacing w:val="0"/>
          <w:sz w:val="32"/>
          <w:szCs w:val="32"/>
          <w:u w:val="none"/>
          <w:lang w:eastAsia="zh-CN"/>
        </w:rPr>
        <w:t>营业执照</w:t>
      </w:r>
      <w:r>
        <w:rPr>
          <w:rFonts w:hint="eastAsia" w:ascii="仿宋_GB2312" w:hAnsi="仿宋_GB2312" w:eastAsia="仿宋_GB2312" w:cs="仿宋_GB2312"/>
          <w:spacing w:val="0"/>
          <w:sz w:val="32"/>
          <w:szCs w:val="32"/>
          <w:u w:val="none"/>
          <w:lang w:val="en-US" w:eastAsia="zh-CN"/>
        </w:rPr>
        <w:t xml:space="preserve"> </w:t>
      </w:r>
      <w:r>
        <w:rPr>
          <w:rFonts w:hint="eastAsia" w:ascii="仿宋_GB2312" w:hAnsi="仿宋_GB2312" w:eastAsia="仿宋_GB2312" w:cs="仿宋_GB2312"/>
          <w:spacing w:val="0"/>
          <w:sz w:val="32"/>
          <w:szCs w:val="32"/>
          <w:u w:val="none"/>
        </w:rPr>
        <w:t xml:space="preserve">    </w:t>
      </w:r>
    </w:p>
    <w:p>
      <w:pPr>
        <w:keepNext w:val="0"/>
        <w:keepLines w:val="0"/>
        <w:pageBreakBefore w:val="0"/>
        <w:widowControl/>
        <w:kinsoku w:val="0"/>
        <w:wordWrap w:val="0"/>
        <w:overflowPunct/>
        <w:topLinePunct w:val="0"/>
        <w:autoSpaceDE w:val="0"/>
        <w:autoSpaceDN w:val="0"/>
        <w:bidi w:val="0"/>
        <w:adjustRightInd w:val="0"/>
        <w:snapToGrid w:val="0"/>
        <w:spacing w:before="104" w:line="520" w:lineRule="exact"/>
        <w:ind w:left="35" w:right="16" w:firstLine="33"/>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统一社会信用代码：91350521MA2XND8Y0J</w:t>
      </w:r>
    </w:p>
    <w:p>
      <w:pPr>
        <w:keepNext w:val="0"/>
        <w:keepLines w:val="0"/>
        <w:pageBreakBefore w:val="0"/>
        <w:widowControl/>
        <w:kinsoku w:val="0"/>
        <w:wordWrap w:val="0"/>
        <w:overflowPunct/>
        <w:topLinePunct w:val="0"/>
        <w:autoSpaceDE w:val="0"/>
        <w:autoSpaceDN w:val="0"/>
        <w:bidi w:val="0"/>
        <w:adjustRightInd w:val="0"/>
        <w:snapToGrid w:val="0"/>
        <w:spacing w:before="104" w:line="520" w:lineRule="exact"/>
        <w:ind w:left="35" w:right="16" w:firstLine="33"/>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住址：福建省惠安县东岭镇东兴街25号</w:t>
      </w:r>
    </w:p>
    <w:p>
      <w:pPr>
        <w:keepNext w:val="0"/>
        <w:keepLines w:val="0"/>
        <w:pageBreakBefore w:val="0"/>
        <w:widowControl/>
        <w:kinsoku w:val="0"/>
        <w:wordWrap w:val="0"/>
        <w:overflowPunct/>
        <w:topLinePunct w:val="0"/>
        <w:autoSpaceDE w:val="0"/>
        <w:autoSpaceDN w:val="0"/>
        <w:bidi w:val="0"/>
        <w:adjustRightInd w:val="0"/>
        <w:snapToGrid w:val="0"/>
        <w:spacing w:before="104" w:line="520" w:lineRule="exact"/>
        <w:ind w:left="35" w:right="16" w:firstLine="33"/>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eastAsia="zh-CN"/>
        </w:rPr>
        <w:t>法定代表人：张岳尧</w:t>
      </w:r>
      <w:r>
        <w:rPr>
          <w:rFonts w:hint="eastAsia" w:ascii="仿宋_GB2312" w:hAnsi="仿宋_GB2312" w:eastAsia="仿宋_GB2312" w:cs="仿宋_GB2312"/>
          <w:spacing w:val="0"/>
          <w:sz w:val="32"/>
          <w:szCs w:val="32"/>
          <w:u w:val="none"/>
          <w:lang w:val="en-US" w:eastAsia="zh-CN"/>
        </w:rPr>
        <w:t xml:space="preserve">  </w:t>
      </w:r>
      <w:r>
        <w:rPr>
          <w:rFonts w:hint="eastAsia" w:ascii="仿宋_GB2312" w:hAnsi="仿宋_GB2312" w:eastAsia="仿宋_GB2312" w:cs="仿宋_GB2312"/>
          <w:spacing w:val="0"/>
          <w:sz w:val="32"/>
          <w:szCs w:val="32"/>
          <w:u w:val="none"/>
        </w:rPr>
        <w:t xml:space="preserve">   </w:t>
      </w:r>
    </w:p>
    <w:p>
      <w:pPr>
        <w:keepNext w:val="0"/>
        <w:keepLines w:val="0"/>
        <w:pageBreakBefore w:val="0"/>
        <w:widowControl/>
        <w:kinsoku w:val="0"/>
        <w:wordWrap w:val="0"/>
        <w:overflowPunct/>
        <w:topLinePunct w:val="0"/>
        <w:autoSpaceDE w:val="0"/>
        <w:autoSpaceDN w:val="0"/>
        <w:bidi w:val="0"/>
        <w:adjustRightInd w:val="0"/>
        <w:snapToGrid w:val="0"/>
        <w:spacing w:before="104" w:line="520" w:lineRule="exact"/>
        <w:ind w:left="35" w:right="16" w:firstLine="33"/>
        <w:textAlignment w:val="baseline"/>
        <w:outlineLvl w:val="9"/>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w w:val="98"/>
          <w:sz w:val="32"/>
          <w:szCs w:val="32"/>
        </w:rPr>
        <w:t>身份证件号码：</w:t>
      </w:r>
      <w:r>
        <w:rPr>
          <w:rFonts w:hint="eastAsia" w:ascii="仿宋_GB2312" w:hAnsi="仿宋_GB2312" w:eastAsia="仿宋_GB2312" w:cs="仿宋_GB2312"/>
          <w:spacing w:val="0"/>
          <w:w w:val="98"/>
          <w:sz w:val="32"/>
          <w:szCs w:val="32"/>
          <w:lang w:val="en-US" w:eastAsia="zh-CN"/>
        </w:rPr>
        <w:t>***</w:t>
      </w:r>
      <w:r>
        <w:rPr>
          <w:rFonts w:hint="eastAsia" w:ascii="仿宋_GB2312" w:hAnsi="仿宋_GB2312" w:eastAsia="仿宋_GB2312" w:cs="仿宋_GB2312"/>
          <w:spacing w:val="0"/>
          <w:sz w:val="32"/>
          <w:szCs w:val="32"/>
          <w:u w:val="none"/>
        </w:rPr>
        <w:t xml:space="preserve"> </w:t>
      </w:r>
      <w:r>
        <w:rPr>
          <w:rFonts w:hint="eastAsia" w:ascii="仿宋_GB2312" w:hAnsi="仿宋_GB2312" w:eastAsia="仿宋_GB2312" w:cs="仿宋_GB2312"/>
          <w:spacing w:val="0"/>
          <w:sz w:val="32"/>
          <w:szCs w:val="32"/>
          <w:u w:val="none"/>
          <w:lang w:val="en-US" w:eastAsia="zh-CN"/>
        </w:rPr>
        <w:t xml:space="preserve">   </w:t>
      </w:r>
      <w:r>
        <w:rPr>
          <w:rFonts w:hint="eastAsia" w:ascii="仿宋_GB2312" w:hAnsi="仿宋_GB2312" w:eastAsia="仿宋_GB2312" w:cs="仿宋_GB2312"/>
          <w:spacing w:val="0"/>
          <w:sz w:val="32"/>
          <w:szCs w:val="32"/>
          <w:u w:val="none"/>
        </w:rPr>
        <w:t xml:space="preserve"> </w:t>
      </w:r>
    </w:p>
    <w:p>
      <w:pPr>
        <w:pStyle w:val="2"/>
        <w:keepNext w:val="0"/>
        <w:keepLines w:val="0"/>
        <w:pageBreakBefore w:val="0"/>
        <w:widowControl w:val="0"/>
        <w:tabs>
          <w:tab w:val="left" w:pos="3872"/>
          <w:tab w:val="left" w:pos="4280"/>
          <w:tab w:val="left" w:pos="5644"/>
        </w:tabs>
        <w:kinsoku/>
        <w:wordWrap w:val="0"/>
        <w:overflowPunct/>
        <w:topLinePunct w:val="0"/>
        <w:autoSpaceDE/>
        <w:autoSpaceDN/>
        <w:bidi w:val="0"/>
        <w:adjustRightInd/>
        <w:snapToGrid/>
        <w:spacing w:line="560" w:lineRule="exact"/>
        <w:ind w:left="0" w:right="0" w:firstLine="640" w:firstLineChars="200"/>
        <w:jc w:val="both"/>
        <w:textAlignment w:val="auto"/>
        <w:outlineLvl w:val="9"/>
        <w:rPr>
          <w:rFonts w:hint="eastAsia" w:ascii="仿宋" w:hAnsi="仿宋" w:eastAsia="仿宋" w:cs="仿宋"/>
          <w:color w:val="231F20"/>
          <w:kern w:val="0"/>
          <w:sz w:val="32"/>
          <w:szCs w:val="32"/>
          <w:lang w:val="en-US" w:eastAsia="zh-CN"/>
        </w:rPr>
      </w:pPr>
      <w:r>
        <w:rPr>
          <w:rFonts w:hint="eastAsia" w:ascii="仿宋" w:hAnsi="仿宋" w:eastAsia="仿宋" w:cs="仿宋"/>
          <w:color w:val="231F20"/>
          <w:kern w:val="0"/>
          <w:sz w:val="32"/>
          <w:szCs w:val="32"/>
          <w:lang w:eastAsia="zh-CN"/>
        </w:rPr>
        <w:t>根据《案件线索交办通知书》（惠市监线索交办〔2021〕36号），本局于2021年4月28日依法对福建海峡龙生鲜配送有限公司进行检查。现场未发现红蒜苗、镉物质及其相关产品，货架上摆放有待售的白蒜苗，贴有标签写有“白蒜苗、电子会员价、6.98元/斤”等信息。当事人现场向本局出示涉案红蒜苗供货者的营业执照、销货清单，营业执照登记名称为晋江市池店镇灵琼蔬菜行，销货清单内容显示“客户：燕子、10月9日、红大蒜117×54=632、联系电话：13859758284、联系人：小隆”等信息。当事人现场通过电脑查询购销入库结算单和销售明细，购销入库结算单内容显示“品名：本地红头蒜、单位：Kg、入量：58.5、进价额：632”等信息，销售明细内容显示“品名规格：本地红头蒜、单位：Kg、数量：85.192、销售额：1309.10、起始日2020/10/10终止日2020/10/10”等信息。本局于202</w:t>
      </w:r>
      <w:r>
        <w:rPr>
          <w:rFonts w:hint="eastAsia" w:ascii="仿宋" w:hAnsi="仿宋" w:eastAsia="仿宋" w:cs="仿宋"/>
          <w:color w:val="231F20"/>
          <w:kern w:val="0"/>
          <w:sz w:val="32"/>
          <w:szCs w:val="32"/>
          <w:lang w:val="en-US" w:eastAsia="zh-CN"/>
        </w:rPr>
        <w:t>1</w:t>
      </w:r>
      <w:r>
        <w:rPr>
          <w:rFonts w:hint="eastAsia" w:ascii="仿宋" w:hAnsi="仿宋" w:eastAsia="仿宋" w:cs="仿宋"/>
          <w:color w:val="231F20"/>
          <w:kern w:val="0"/>
          <w:sz w:val="32"/>
          <w:szCs w:val="32"/>
          <w:lang w:eastAsia="zh-CN"/>
        </w:rPr>
        <w:t>年</w:t>
      </w:r>
      <w:r>
        <w:rPr>
          <w:rFonts w:hint="eastAsia" w:ascii="仿宋" w:hAnsi="仿宋" w:eastAsia="仿宋" w:cs="仿宋"/>
          <w:color w:val="231F20"/>
          <w:kern w:val="0"/>
          <w:sz w:val="32"/>
          <w:szCs w:val="32"/>
          <w:lang w:val="en-US" w:eastAsia="zh-CN"/>
        </w:rPr>
        <w:t>6</w:t>
      </w:r>
      <w:r>
        <w:rPr>
          <w:rFonts w:hint="eastAsia" w:ascii="仿宋" w:hAnsi="仿宋" w:eastAsia="仿宋" w:cs="仿宋"/>
          <w:color w:val="231F20"/>
          <w:kern w:val="0"/>
          <w:sz w:val="32"/>
          <w:szCs w:val="32"/>
          <w:lang w:eastAsia="zh-CN"/>
        </w:rPr>
        <w:t>月</w:t>
      </w:r>
      <w:r>
        <w:rPr>
          <w:rFonts w:hint="eastAsia" w:ascii="仿宋" w:hAnsi="仿宋" w:eastAsia="仿宋" w:cs="仿宋"/>
          <w:color w:val="231F20"/>
          <w:kern w:val="0"/>
          <w:sz w:val="32"/>
          <w:szCs w:val="32"/>
          <w:lang w:val="en-US" w:eastAsia="zh-CN"/>
        </w:rPr>
        <w:t>8</w:t>
      </w:r>
      <w:r>
        <w:rPr>
          <w:rFonts w:hint="eastAsia" w:ascii="仿宋" w:hAnsi="仿宋" w:eastAsia="仿宋" w:cs="仿宋"/>
          <w:color w:val="231F20"/>
          <w:kern w:val="0"/>
          <w:sz w:val="32"/>
          <w:szCs w:val="32"/>
          <w:lang w:eastAsia="zh-CN"/>
        </w:rPr>
        <w:t>日以当事人涉嫌销售不符合食品安全标准的红蒜苗为案由予以立案调查。</w:t>
      </w:r>
    </w:p>
    <w:p>
      <w:pPr>
        <w:pStyle w:val="2"/>
        <w:keepNext w:val="0"/>
        <w:keepLines w:val="0"/>
        <w:pageBreakBefore w:val="0"/>
        <w:widowControl w:val="0"/>
        <w:tabs>
          <w:tab w:val="left" w:pos="3872"/>
          <w:tab w:val="left" w:pos="4280"/>
          <w:tab w:val="left" w:pos="5644"/>
        </w:tabs>
        <w:kinsoku/>
        <w:wordWrap w:val="0"/>
        <w:overflowPunct/>
        <w:topLinePunct w:val="0"/>
        <w:autoSpaceDE/>
        <w:autoSpaceDN/>
        <w:bidi w:val="0"/>
        <w:adjustRightInd/>
        <w:snapToGrid/>
        <w:spacing w:line="560" w:lineRule="exact"/>
        <w:ind w:left="0" w:right="0" w:firstLine="640" w:firstLineChars="200"/>
        <w:jc w:val="both"/>
        <w:textAlignment w:val="auto"/>
        <w:outlineLvl w:val="9"/>
        <w:rPr>
          <w:rFonts w:hint="eastAsia" w:ascii="仿宋" w:hAnsi="仿宋" w:eastAsia="仿宋" w:cs="仿宋"/>
          <w:color w:val="231F20"/>
          <w:kern w:val="0"/>
          <w:sz w:val="32"/>
          <w:szCs w:val="32"/>
          <w:lang w:val="en-US" w:eastAsia="zh-CN"/>
        </w:rPr>
      </w:pPr>
      <w:r>
        <w:rPr>
          <w:rFonts w:hint="eastAsia" w:ascii="仿宋" w:hAnsi="仿宋" w:eastAsia="仿宋" w:cs="仿宋"/>
          <w:color w:val="231F20"/>
          <w:kern w:val="0"/>
          <w:sz w:val="32"/>
          <w:szCs w:val="32"/>
          <w:lang w:eastAsia="zh-CN"/>
        </w:rPr>
        <w:t>经查明，当事人持有《营业执照》和有效的《食品经营许可证》。</w:t>
      </w:r>
      <w:r>
        <w:rPr>
          <w:rFonts w:hint="eastAsia" w:ascii="仿宋" w:hAnsi="仿宋" w:eastAsia="仿宋" w:cs="仿宋"/>
          <w:color w:val="231F20"/>
          <w:kern w:val="0"/>
          <w:sz w:val="32"/>
          <w:szCs w:val="32"/>
          <w:lang w:val="en-US" w:eastAsia="zh-CN"/>
        </w:rPr>
        <w:t>2020年10月9日晋江市市场监督管理局对</w:t>
      </w:r>
      <w:r>
        <w:rPr>
          <w:rFonts w:hint="eastAsia" w:ascii="仿宋" w:hAnsi="仿宋" w:eastAsia="仿宋" w:cs="仿宋"/>
          <w:color w:val="231F20"/>
          <w:kern w:val="0"/>
          <w:sz w:val="32"/>
          <w:szCs w:val="32"/>
          <w:lang w:eastAsia="zh-CN"/>
        </w:rPr>
        <w:t>晋江市池店镇灵琼蔬菜行销售的红蒜苗进行食品安全监督抽检，样品红蒜苗检出镉（以</w:t>
      </w:r>
      <w:r>
        <w:rPr>
          <w:rFonts w:hint="eastAsia" w:ascii="仿宋" w:hAnsi="仿宋" w:eastAsia="仿宋" w:cs="仿宋"/>
          <w:color w:val="231F20"/>
          <w:kern w:val="0"/>
          <w:sz w:val="32"/>
          <w:szCs w:val="32"/>
          <w:lang w:val="en-US" w:eastAsia="zh-CN"/>
        </w:rPr>
        <w:t>Cd计</w:t>
      </w:r>
      <w:r>
        <w:rPr>
          <w:rFonts w:hint="eastAsia" w:ascii="仿宋" w:hAnsi="仿宋" w:eastAsia="仿宋" w:cs="仿宋"/>
          <w:color w:val="231F20"/>
          <w:kern w:val="0"/>
          <w:sz w:val="32"/>
          <w:szCs w:val="32"/>
          <w:lang w:eastAsia="zh-CN"/>
        </w:rPr>
        <w:t>）项目不符合GB 2762-2017《食品安全国家标准 食品中污染物限量》要求。同一天当事人以进价</w:t>
      </w:r>
      <w:r>
        <w:rPr>
          <w:rFonts w:hint="eastAsia" w:ascii="仿宋" w:hAnsi="仿宋" w:eastAsia="仿宋" w:cs="仿宋"/>
          <w:color w:val="231F20"/>
          <w:kern w:val="0"/>
          <w:sz w:val="32"/>
          <w:szCs w:val="32"/>
          <w:lang w:val="en-US" w:eastAsia="zh-CN"/>
        </w:rPr>
        <w:t>5.4元/斤向</w:t>
      </w:r>
      <w:r>
        <w:rPr>
          <w:rFonts w:hint="eastAsia" w:ascii="仿宋" w:hAnsi="仿宋" w:eastAsia="仿宋" w:cs="仿宋"/>
          <w:color w:val="231F20"/>
          <w:kern w:val="0"/>
          <w:sz w:val="32"/>
          <w:szCs w:val="32"/>
          <w:lang w:eastAsia="zh-CN"/>
        </w:rPr>
        <w:t>晋江市池店镇灵琼蔬菜行购进上述抽检不合格的红蒜苗</w:t>
      </w:r>
      <w:r>
        <w:rPr>
          <w:rFonts w:hint="eastAsia" w:ascii="仿宋" w:hAnsi="仿宋" w:eastAsia="仿宋" w:cs="仿宋"/>
          <w:color w:val="231F20"/>
          <w:kern w:val="0"/>
          <w:sz w:val="32"/>
          <w:szCs w:val="32"/>
          <w:lang w:val="en-US" w:eastAsia="zh-CN"/>
        </w:rPr>
        <w:t>117斤，进价额共632元；2020年10月10日当事人将涉案红蒜苗放在经营场所的货架上销售，售价7.6元/斤，货值889.2元，售出58.5kg,违法所得257.2元。本局在收到线索进行核查处置时，已无该批次红蒜苗。当事人进货时查验、索取供货者的营业执照、进货票据，进货票据上记录有产品名称、数量、进货日期、联系方式等内容，营业执照上登记有供货者的名称和地址等内容，当事人在配合调查时，如实说明了红蒜苗的进货来源，并提供了相关材料佐证。</w:t>
      </w:r>
    </w:p>
    <w:p>
      <w:pPr>
        <w:pStyle w:val="2"/>
        <w:keepNext w:val="0"/>
        <w:keepLines w:val="0"/>
        <w:pageBreakBefore w:val="0"/>
        <w:widowControl w:val="0"/>
        <w:tabs>
          <w:tab w:val="left" w:pos="3872"/>
          <w:tab w:val="left" w:pos="4280"/>
          <w:tab w:val="left" w:pos="5644"/>
        </w:tabs>
        <w:kinsoku/>
        <w:wordWrap w:val="0"/>
        <w:overflowPunct/>
        <w:topLinePunct w:val="0"/>
        <w:autoSpaceDE/>
        <w:autoSpaceDN/>
        <w:bidi w:val="0"/>
        <w:adjustRightInd/>
        <w:snapToGrid/>
        <w:spacing w:line="560" w:lineRule="exact"/>
        <w:ind w:left="0" w:right="0" w:firstLine="640" w:firstLineChars="200"/>
        <w:jc w:val="both"/>
        <w:textAlignment w:val="auto"/>
        <w:outlineLvl w:val="9"/>
        <w:rPr>
          <w:rFonts w:hint="eastAsia" w:ascii="仿宋" w:hAnsi="仿宋" w:eastAsia="仿宋" w:cs="仿宋"/>
          <w:color w:val="231F20"/>
          <w:kern w:val="0"/>
          <w:sz w:val="32"/>
          <w:szCs w:val="32"/>
          <w:lang w:eastAsia="zh-CN"/>
        </w:rPr>
      </w:pPr>
      <w:r>
        <w:rPr>
          <w:rFonts w:hint="eastAsia" w:ascii="仿宋" w:hAnsi="仿宋" w:eastAsia="仿宋" w:cs="仿宋"/>
          <w:color w:val="231F20"/>
          <w:kern w:val="0"/>
          <w:sz w:val="32"/>
          <w:szCs w:val="32"/>
          <w:lang w:val="en-US" w:eastAsia="zh-CN"/>
        </w:rPr>
        <w:t>2020年10月27日当事人以5元/斤向</w:t>
      </w:r>
      <w:r>
        <w:rPr>
          <w:rFonts w:hint="eastAsia" w:ascii="仿宋" w:hAnsi="仿宋" w:eastAsia="仿宋" w:cs="仿宋"/>
          <w:color w:val="231F20"/>
          <w:kern w:val="0"/>
          <w:sz w:val="32"/>
          <w:szCs w:val="32"/>
          <w:lang w:eastAsia="zh-CN"/>
        </w:rPr>
        <w:t>晋江市池店镇灵琼蔬菜行购进</w:t>
      </w:r>
      <w:r>
        <w:rPr>
          <w:rFonts w:hint="eastAsia" w:ascii="仿宋" w:hAnsi="仿宋" w:eastAsia="仿宋" w:cs="仿宋"/>
          <w:color w:val="231F20"/>
          <w:kern w:val="0"/>
          <w:sz w:val="32"/>
          <w:szCs w:val="32"/>
          <w:lang w:val="en-US" w:eastAsia="zh-CN"/>
        </w:rPr>
        <w:t>117斤红蒜苗，经晋江市市场监督管理局协查，2020年10月9日</w:t>
      </w:r>
      <w:r>
        <w:rPr>
          <w:rFonts w:hint="eastAsia" w:ascii="仿宋" w:hAnsi="仿宋" w:eastAsia="仿宋" w:cs="仿宋"/>
          <w:color w:val="231F20"/>
          <w:kern w:val="0"/>
          <w:sz w:val="32"/>
          <w:szCs w:val="32"/>
          <w:lang w:eastAsia="zh-CN"/>
        </w:rPr>
        <w:t>晋江市池店镇灵琼蔬菜行</w:t>
      </w:r>
      <w:r>
        <w:rPr>
          <w:rFonts w:hint="eastAsia" w:ascii="仿宋" w:hAnsi="仿宋" w:eastAsia="仿宋" w:cs="仿宋"/>
          <w:color w:val="231F20"/>
          <w:kern w:val="0"/>
          <w:sz w:val="32"/>
          <w:szCs w:val="32"/>
          <w:lang w:val="en-US" w:eastAsia="zh-CN"/>
        </w:rPr>
        <w:t>有销售一批次抽检不合格红蒜苗（不合格项目为镉）给当事人。2020年10月27日</w:t>
      </w:r>
      <w:r>
        <w:rPr>
          <w:rFonts w:hint="eastAsia" w:ascii="仿宋" w:hAnsi="仿宋" w:eastAsia="仿宋" w:cs="仿宋"/>
          <w:color w:val="231F20"/>
          <w:kern w:val="0"/>
          <w:sz w:val="32"/>
          <w:szCs w:val="32"/>
          <w:lang w:eastAsia="zh-CN"/>
        </w:rPr>
        <w:t>江市池店镇灵琼蔬菜行</w:t>
      </w:r>
      <w:r>
        <w:rPr>
          <w:rFonts w:hint="eastAsia" w:ascii="仿宋" w:hAnsi="仿宋" w:eastAsia="仿宋" w:cs="仿宋"/>
          <w:color w:val="231F20"/>
          <w:kern w:val="0"/>
          <w:sz w:val="32"/>
          <w:szCs w:val="32"/>
          <w:lang w:val="en-US" w:eastAsia="zh-CN"/>
        </w:rPr>
        <w:t>也有销售一批次红蒜苗也当事人，该批次不是2020年10月9日，2020年10月27日这一批次是当事人另外进货的。</w:t>
      </w:r>
    </w:p>
    <w:p>
      <w:pPr>
        <w:pStyle w:val="2"/>
        <w:keepNext w:val="0"/>
        <w:keepLines w:val="0"/>
        <w:pageBreakBefore w:val="0"/>
        <w:widowControl w:val="0"/>
        <w:tabs>
          <w:tab w:val="left" w:pos="3872"/>
          <w:tab w:val="left" w:pos="4280"/>
          <w:tab w:val="left" w:pos="5644"/>
        </w:tabs>
        <w:kinsoku/>
        <w:wordWrap w:val="0"/>
        <w:overflowPunct/>
        <w:topLinePunct w:val="0"/>
        <w:autoSpaceDE/>
        <w:autoSpaceDN/>
        <w:bidi w:val="0"/>
        <w:adjustRightInd/>
        <w:snapToGrid/>
        <w:spacing w:line="560" w:lineRule="exact"/>
        <w:ind w:left="0" w:right="0" w:firstLine="640" w:firstLineChars="200"/>
        <w:jc w:val="both"/>
        <w:textAlignment w:val="auto"/>
        <w:outlineLvl w:val="9"/>
        <w:rPr>
          <w:rFonts w:hint="eastAsia" w:ascii="仿宋" w:hAnsi="仿宋" w:eastAsia="仿宋" w:cs="仿宋"/>
          <w:color w:val="231F20"/>
          <w:kern w:val="0"/>
          <w:sz w:val="32"/>
          <w:szCs w:val="32"/>
          <w:lang w:eastAsia="zh-CN"/>
        </w:rPr>
      </w:pPr>
      <w:r>
        <w:rPr>
          <w:rFonts w:hint="eastAsia" w:ascii="仿宋" w:hAnsi="仿宋" w:eastAsia="仿宋" w:cs="仿宋"/>
          <w:color w:val="231F20"/>
          <w:kern w:val="0"/>
          <w:sz w:val="32"/>
          <w:szCs w:val="32"/>
          <w:lang w:eastAsia="zh-CN"/>
        </w:rPr>
        <w:t>上述事实，主要有以下证据证明：1.现场笔录一份和证据卷页（现场照片）三份；2.当事人《营业执照》和《食品经营许可证》各一份；3.经营者《身份证》一份和询问笔录三份；4.召回公告图片；5.协助调查函、复函及附件；6.移送案件证据材料一份；7.涉案红蒜苗的供货商营业执照和2020年10月9日进货票据、产品检测报告各一份；8.供货商营业执照一份；9.2020年10月8日和2020年10月27日的进货票据各一份；10.购销入库结算单一份；11.销售明细一份；12.晋江市市场监督管理局移送的询问笔录一份。</w:t>
      </w:r>
    </w:p>
    <w:p>
      <w:pPr>
        <w:pStyle w:val="2"/>
        <w:keepNext w:val="0"/>
        <w:keepLines w:val="0"/>
        <w:pageBreakBefore w:val="0"/>
        <w:widowControl w:val="0"/>
        <w:tabs>
          <w:tab w:val="left" w:pos="3872"/>
          <w:tab w:val="left" w:pos="4280"/>
          <w:tab w:val="left" w:pos="5644"/>
        </w:tabs>
        <w:kinsoku/>
        <w:wordWrap w:val="0"/>
        <w:overflowPunct/>
        <w:topLinePunct w:val="0"/>
        <w:autoSpaceDE/>
        <w:autoSpaceDN/>
        <w:bidi w:val="0"/>
        <w:adjustRightInd/>
        <w:snapToGrid/>
        <w:spacing w:line="560" w:lineRule="exact"/>
        <w:ind w:left="0" w:right="0" w:firstLine="640" w:firstLineChars="200"/>
        <w:jc w:val="both"/>
        <w:textAlignment w:val="auto"/>
        <w:outlineLvl w:val="9"/>
        <w:rPr>
          <w:rFonts w:hint="eastAsia" w:ascii="仿宋" w:hAnsi="仿宋" w:eastAsia="仿宋" w:cs="仿宋"/>
          <w:color w:val="231F20"/>
          <w:kern w:val="0"/>
          <w:sz w:val="32"/>
          <w:szCs w:val="32"/>
          <w:lang w:eastAsia="zh-CN"/>
        </w:rPr>
      </w:pPr>
      <w:r>
        <w:rPr>
          <w:rFonts w:hint="eastAsia" w:ascii="仿宋" w:hAnsi="仿宋" w:eastAsia="仿宋" w:cs="仿宋"/>
          <w:color w:val="231F20"/>
          <w:kern w:val="0"/>
          <w:sz w:val="32"/>
          <w:szCs w:val="32"/>
          <w:lang w:eastAsia="zh-CN"/>
        </w:rPr>
        <w:t>本局于202</w:t>
      </w:r>
      <w:r>
        <w:rPr>
          <w:rFonts w:hint="eastAsia" w:ascii="仿宋" w:hAnsi="仿宋" w:eastAsia="仿宋" w:cs="仿宋"/>
          <w:color w:val="231F20"/>
          <w:kern w:val="0"/>
          <w:sz w:val="32"/>
          <w:szCs w:val="32"/>
          <w:lang w:val="en-US" w:eastAsia="zh-CN"/>
        </w:rPr>
        <w:t>1</w:t>
      </w:r>
      <w:r>
        <w:rPr>
          <w:rFonts w:hint="eastAsia" w:ascii="仿宋" w:hAnsi="仿宋" w:eastAsia="仿宋" w:cs="仿宋"/>
          <w:color w:val="231F20"/>
          <w:kern w:val="0"/>
          <w:sz w:val="32"/>
          <w:szCs w:val="32"/>
          <w:lang w:eastAsia="zh-CN"/>
        </w:rPr>
        <w:t>年</w:t>
      </w:r>
      <w:r>
        <w:rPr>
          <w:rFonts w:hint="eastAsia" w:ascii="仿宋" w:hAnsi="仿宋" w:eastAsia="仿宋" w:cs="仿宋"/>
          <w:color w:val="231F20"/>
          <w:kern w:val="0"/>
          <w:sz w:val="32"/>
          <w:szCs w:val="32"/>
          <w:lang w:val="en-US" w:eastAsia="zh-CN"/>
        </w:rPr>
        <w:t>9</w:t>
      </w:r>
      <w:r>
        <w:rPr>
          <w:rFonts w:hint="eastAsia" w:ascii="仿宋" w:hAnsi="仿宋" w:eastAsia="仿宋" w:cs="仿宋"/>
          <w:color w:val="231F20"/>
          <w:kern w:val="0"/>
          <w:sz w:val="32"/>
          <w:szCs w:val="32"/>
          <w:lang w:eastAsia="zh-CN"/>
        </w:rPr>
        <w:t>月</w:t>
      </w:r>
      <w:r>
        <w:rPr>
          <w:rFonts w:hint="eastAsia" w:ascii="仿宋" w:hAnsi="仿宋" w:eastAsia="仿宋" w:cs="仿宋"/>
          <w:color w:val="231F20"/>
          <w:kern w:val="0"/>
          <w:sz w:val="32"/>
          <w:szCs w:val="32"/>
          <w:lang w:val="en-US" w:eastAsia="zh-CN"/>
        </w:rPr>
        <w:t>24</w:t>
      </w:r>
      <w:r>
        <w:rPr>
          <w:rFonts w:hint="eastAsia" w:ascii="仿宋" w:hAnsi="仿宋" w:eastAsia="仿宋" w:cs="仿宋"/>
          <w:color w:val="231F20"/>
          <w:kern w:val="0"/>
          <w:sz w:val="32"/>
          <w:szCs w:val="32"/>
          <w:lang w:eastAsia="zh-CN"/>
        </w:rPr>
        <w:t>日向当事人直接送达《行政处罚告知书》，当事人未在五个工作日内向本局提出陈述、申辩。</w:t>
      </w:r>
    </w:p>
    <w:p>
      <w:pPr>
        <w:pStyle w:val="2"/>
        <w:keepNext w:val="0"/>
        <w:keepLines w:val="0"/>
        <w:pageBreakBefore w:val="0"/>
        <w:widowControl w:val="0"/>
        <w:tabs>
          <w:tab w:val="left" w:pos="3872"/>
          <w:tab w:val="left" w:pos="4280"/>
          <w:tab w:val="left" w:pos="5644"/>
        </w:tabs>
        <w:kinsoku/>
        <w:wordWrap w:val="0"/>
        <w:overflowPunct/>
        <w:topLinePunct w:val="0"/>
        <w:autoSpaceDE/>
        <w:autoSpaceDN/>
        <w:bidi w:val="0"/>
        <w:adjustRightInd/>
        <w:snapToGrid/>
        <w:spacing w:line="560" w:lineRule="exact"/>
        <w:ind w:left="0" w:right="0" w:firstLine="640" w:firstLineChars="200"/>
        <w:jc w:val="both"/>
        <w:textAlignment w:val="auto"/>
        <w:outlineLvl w:val="9"/>
        <w:rPr>
          <w:rFonts w:hint="eastAsia" w:ascii="仿宋" w:hAnsi="仿宋" w:eastAsia="仿宋" w:cs="仿宋"/>
          <w:color w:val="231F20"/>
          <w:kern w:val="0"/>
          <w:sz w:val="32"/>
          <w:szCs w:val="32"/>
          <w:lang w:eastAsia="zh-CN"/>
        </w:rPr>
      </w:pPr>
      <w:r>
        <w:rPr>
          <w:rFonts w:hint="eastAsia" w:ascii="仿宋" w:hAnsi="仿宋" w:eastAsia="仿宋" w:cs="仿宋"/>
          <w:color w:val="231F20"/>
          <w:kern w:val="0"/>
          <w:sz w:val="32"/>
          <w:szCs w:val="32"/>
          <w:lang w:eastAsia="zh-CN"/>
        </w:rPr>
        <w:t>本局认为当事人销售重金属镉物质含量超食品安全标准限量的红蒜苗，违反《中华人民共和国食品安全法》第三十四条第二项的规定，构成了经营重金属物质含量超过食品安全标准限量的食品的违法行为。当事人进货时查验索取了供货商营业执照和进货票据，履行了进货查验记录义务，案发后积极配合调查，如实说明进货来源，进销货渠道无异常，有充分证据证明不知道采购的红蒜苗是重金属镉物质含量超食品安全标准限量的产品，具备《中华人民共和国食品安全法》第一百三十六条规定的可以免予处罚的条件。</w:t>
      </w:r>
    </w:p>
    <w:p>
      <w:pPr>
        <w:pStyle w:val="2"/>
        <w:keepNext w:val="0"/>
        <w:keepLines w:val="0"/>
        <w:pageBreakBefore w:val="0"/>
        <w:widowControl w:val="0"/>
        <w:tabs>
          <w:tab w:val="left" w:pos="3872"/>
          <w:tab w:val="left" w:pos="4280"/>
          <w:tab w:val="left" w:pos="5644"/>
        </w:tabs>
        <w:kinsoku/>
        <w:wordWrap w:val="0"/>
        <w:overflowPunct/>
        <w:topLinePunct w:val="0"/>
        <w:autoSpaceDE/>
        <w:autoSpaceDN/>
        <w:bidi w:val="0"/>
        <w:adjustRightInd/>
        <w:snapToGrid/>
        <w:spacing w:line="560" w:lineRule="exact"/>
        <w:ind w:left="0" w:right="0" w:firstLine="640" w:firstLineChars="200"/>
        <w:jc w:val="both"/>
        <w:textAlignment w:val="auto"/>
        <w:outlineLvl w:val="9"/>
        <w:rPr>
          <w:rFonts w:hint="eastAsia" w:ascii="仿宋" w:hAnsi="仿宋" w:eastAsia="仿宋" w:cs="仿宋"/>
          <w:color w:val="231F20"/>
          <w:kern w:val="0"/>
          <w:sz w:val="32"/>
          <w:szCs w:val="32"/>
          <w:lang w:eastAsia="zh-CN"/>
        </w:rPr>
      </w:pPr>
      <w:r>
        <w:rPr>
          <w:rFonts w:hint="eastAsia" w:ascii="仿宋" w:hAnsi="仿宋" w:eastAsia="仿宋" w:cs="仿宋"/>
          <w:color w:val="231F20"/>
          <w:kern w:val="0"/>
          <w:sz w:val="32"/>
          <w:szCs w:val="32"/>
          <w:lang w:eastAsia="zh-CN"/>
        </w:rPr>
        <w:t>综上，当事人上述行为违反了《中华人民共和国食品安全法》第三十四条第二项的规定，本局依据《中华人民共和国食品安全法》第一百二十四条第一款第一项</w:t>
      </w:r>
      <w:r>
        <w:rPr>
          <w:rFonts w:hint="eastAsia" w:ascii="仿宋" w:hAnsi="仿宋" w:eastAsia="仿宋" w:cs="仿宋"/>
          <w:color w:val="231F20"/>
          <w:kern w:val="0"/>
          <w:sz w:val="32"/>
          <w:szCs w:val="32"/>
          <w:lang w:val="en-US" w:eastAsia="zh-CN"/>
        </w:rPr>
        <w:t>和《</w:t>
      </w:r>
      <w:r>
        <w:rPr>
          <w:rFonts w:hint="eastAsia" w:ascii="仿宋" w:hAnsi="仿宋" w:eastAsia="仿宋" w:cs="仿宋"/>
          <w:color w:val="231F20"/>
          <w:kern w:val="0"/>
          <w:sz w:val="32"/>
          <w:szCs w:val="32"/>
          <w:lang w:eastAsia="zh-CN"/>
        </w:rPr>
        <w:t>中华人民共和国食品安全法</w:t>
      </w:r>
      <w:r>
        <w:rPr>
          <w:rFonts w:hint="eastAsia" w:ascii="仿宋" w:hAnsi="仿宋" w:eastAsia="仿宋" w:cs="仿宋"/>
          <w:color w:val="231F20"/>
          <w:kern w:val="0"/>
          <w:sz w:val="32"/>
          <w:szCs w:val="32"/>
          <w:lang w:val="en-US" w:eastAsia="zh-CN"/>
        </w:rPr>
        <w:t>》第一百三十六条及《</w:t>
      </w:r>
      <w:r>
        <w:rPr>
          <w:rFonts w:hint="eastAsia" w:ascii="仿宋" w:hAnsi="仿宋" w:eastAsia="仿宋" w:cs="仿宋"/>
          <w:color w:val="231F20"/>
          <w:kern w:val="0"/>
          <w:sz w:val="32"/>
          <w:szCs w:val="32"/>
          <w:lang w:eastAsia="zh-CN"/>
        </w:rPr>
        <w:t>中华人民共和国</w:t>
      </w:r>
      <w:r>
        <w:rPr>
          <w:rFonts w:hint="eastAsia" w:ascii="仿宋" w:hAnsi="仿宋" w:eastAsia="仿宋" w:cs="仿宋"/>
          <w:color w:val="231F20"/>
          <w:kern w:val="0"/>
          <w:sz w:val="32"/>
          <w:szCs w:val="32"/>
          <w:lang w:val="en-US" w:eastAsia="zh-CN"/>
        </w:rPr>
        <w:t>行政处罚法》第二十八条第二款</w:t>
      </w:r>
      <w:r>
        <w:rPr>
          <w:rFonts w:hint="eastAsia" w:ascii="仿宋" w:hAnsi="仿宋" w:eastAsia="仿宋" w:cs="仿宋"/>
          <w:color w:val="231F20"/>
          <w:kern w:val="0"/>
          <w:sz w:val="32"/>
          <w:szCs w:val="32"/>
          <w:lang w:eastAsia="zh-CN"/>
        </w:rPr>
        <w:t>的规定，现责令当事人改正上述违法行为，并决定处罚如下：</w:t>
      </w:r>
      <w:r>
        <w:rPr>
          <w:rFonts w:hint="eastAsia" w:ascii="仿宋" w:hAnsi="仿宋" w:eastAsia="仿宋" w:cs="仿宋"/>
          <w:color w:val="231F20"/>
          <w:kern w:val="0"/>
          <w:sz w:val="32"/>
          <w:szCs w:val="32"/>
          <w:lang w:val="en-US" w:eastAsia="zh-CN"/>
        </w:rPr>
        <w:t>依法免于其他行政处罚，没收违法所得257.2元</w:t>
      </w:r>
      <w:r>
        <w:rPr>
          <w:rFonts w:hint="eastAsia" w:ascii="仿宋" w:hAnsi="仿宋" w:eastAsia="仿宋" w:cs="仿宋"/>
          <w:color w:val="231F20"/>
          <w:kern w:val="0"/>
          <w:sz w:val="32"/>
          <w:szCs w:val="32"/>
          <w:lang w:eastAsia="zh-CN"/>
        </w:rPr>
        <w:t>。</w:t>
      </w:r>
    </w:p>
    <w:p>
      <w:pPr>
        <w:pStyle w:val="2"/>
        <w:keepNext w:val="0"/>
        <w:keepLines w:val="0"/>
        <w:pageBreakBefore w:val="0"/>
        <w:widowControl w:val="0"/>
        <w:tabs>
          <w:tab w:val="left" w:pos="3872"/>
          <w:tab w:val="left" w:pos="4280"/>
          <w:tab w:val="left" w:pos="5644"/>
        </w:tabs>
        <w:kinsoku/>
        <w:wordWrap w:val="0"/>
        <w:overflowPunct/>
        <w:topLinePunct w:val="0"/>
        <w:autoSpaceDE/>
        <w:autoSpaceDN/>
        <w:bidi w:val="0"/>
        <w:adjustRightInd/>
        <w:snapToGrid/>
        <w:spacing w:line="560" w:lineRule="exact"/>
        <w:ind w:left="0" w:right="0" w:firstLine="640" w:firstLineChars="200"/>
        <w:jc w:val="both"/>
        <w:textAlignment w:val="auto"/>
        <w:outlineLvl w:val="9"/>
        <w:rPr>
          <w:rFonts w:hint="eastAsia" w:ascii="仿宋" w:hAnsi="仿宋" w:eastAsia="仿宋" w:cs="仿宋"/>
          <w:color w:val="231F20"/>
          <w:kern w:val="0"/>
          <w:sz w:val="32"/>
          <w:szCs w:val="32"/>
          <w:lang w:eastAsia="zh-CN"/>
        </w:rPr>
      </w:pPr>
      <w:r>
        <w:rPr>
          <w:rFonts w:hint="eastAsia" w:ascii="仿宋" w:hAnsi="仿宋" w:eastAsia="仿宋" w:cs="仿宋"/>
          <w:color w:val="231F20"/>
          <w:kern w:val="0"/>
          <w:sz w:val="32"/>
          <w:szCs w:val="32"/>
          <w:lang w:eastAsia="zh-CN"/>
        </w:rPr>
        <w:t>所处罚款，当事人应当在接到本行政处罚决定书之日起十五日内（末日为节假日顺延），到本局东岭所开具缴款书并到银行缴纳罚没款。根据《中华人民共和国行政处罚法》第七十二条第一款第一项、《中华人民共和国行政强制法》第四十五条、第五十三条的规定，逾期不缴纳罚款的，应自缴纳期限届满次日起每日按罚款数额的百分之三加处罚款。</w:t>
      </w:r>
    </w:p>
    <w:p>
      <w:pPr>
        <w:pStyle w:val="2"/>
        <w:keepNext w:val="0"/>
        <w:keepLines w:val="0"/>
        <w:pageBreakBefore w:val="0"/>
        <w:widowControl w:val="0"/>
        <w:tabs>
          <w:tab w:val="left" w:pos="3872"/>
          <w:tab w:val="left" w:pos="4280"/>
          <w:tab w:val="left" w:pos="5644"/>
        </w:tabs>
        <w:kinsoku/>
        <w:wordWrap w:val="0"/>
        <w:overflowPunct/>
        <w:topLinePunct w:val="0"/>
        <w:autoSpaceDE/>
        <w:autoSpaceDN/>
        <w:bidi w:val="0"/>
        <w:adjustRightInd/>
        <w:snapToGrid/>
        <w:spacing w:line="560" w:lineRule="exact"/>
        <w:ind w:left="0" w:right="0" w:firstLine="640" w:firstLineChars="200"/>
        <w:jc w:val="both"/>
        <w:textAlignment w:val="auto"/>
        <w:outlineLvl w:val="9"/>
        <w:rPr>
          <w:rFonts w:hint="eastAsia" w:ascii="仿宋" w:hAnsi="仿宋" w:eastAsia="仿宋" w:cs="仿宋"/>
          <w:color w:val="231F20"/>
          <w:kern w:val="0"/>
          <w:sz w:val="32"/>
          <w:szCs w:val="32"/>
          <w:lang w:val="en-US" w:eastAsia="zh-CN"/>
        </w:rPr>
      </w:pPr>
      <w:r>
        <w:rPr>
          <w:rFonts w:hint="eastAsia" w:ascii="仿宋" w:hAnsi="仿宋" w:eastAsia="仿宋" w:cs="仿宋"/>
          <w:color w:val="231F20"/>
          <w:kern w:val="0"/>
          <w:sz w:val="32"/>
          <w:szCs w:val="32"/>
          <w:lang w:val="en-US" w:eastAsia="zh-CN"/>
        </w:rPr>
        <w:t>如对本行政处罚决定不服，可于收到本决定书之日起六十日内向惠安县人民政府申请行政复议，也可以于六个月内依法向鲤城区人民法院提起行政诉讼。前述期间，本行政处罚不停止执行。</w:t>
      </w:r>
    </w:p>
    <w:p>
      <w:pPr>
        <w:keepNext w:val="0"/>
        <w:keepLines w:val="0"/>
        <w:pageBreakBefore w:val="0"/>
        <w:widowControl/>
        <w:kinsoku w:val="0"/>
        <w:wordWrap w:val="0"/>
        <w:overflowPunct/>
        <w:topLinePunct w:val="0"/>
        <w:autoSpaceDE w:val="0"/>
        <w:autoSpaceDN w:val="0"/>
        <w:bidi w:val="0"/>
        <w:adjustRightInd w:val="0"/>
        <w:snapToGrid w:val="0"/>
        <w:spacing w:before="242" w:line="520" w:lineRule="exact"/>
        <w:ind w:firstLine="4480" w:firstLineChars="1400"/>
        <w:jc w:val="right"/>
        <w:textAlignment w:val="baseline"/>
        <w:outlineLvl w:val="9"/>
        <w:rPr>
          <w:rFonts w:hint="eastAsia" w:ascii="仿宋" w:hAnsi="仿宋" w:eastAsia="仿宋" w:cs="仿宋"/>
          <w:snapToGrid w:val="0"/>
          <w:spacing w:val="0"/>
          <w:sz w:val="32"/>
          <w:szCs w:val="32"/>
          <w:lang w:eastAsia="zh-CN"/>
        </w:rPr>
      </w:pPr>
      <w:r>
        <w:rPr>
          <w:rFonts w:hint="eastAsia" w:ascii="仿宋" w:hAnsi="仿宋" w:eastAsia="仿宋" w:cs="仿宋"/>
          <w:snapToGrid w:val="0"/>
          <w:spacing w:val="0"/>
          <w:sz w:val="32"/>
          <w:szCs w:val="32"/>
          <w:lang w:eastAsia="zh-CN"/>
        </w:rPr>
        <w:t>惠安县市场监督管理局</w:t>
      </w:r>
    </w:p>
    <w:p>
      <w:pPr>
        <w:keepNext w:val="0"/>
        <w:keepLines w:val="0"/>
        <w:pageBreakBefore w:val="0"/>
        <w:widowControl/>
        <w:kinsoku w:val="0"/>
        <w:wordWrap w:val="0"/>
        <w:overflowPunct/>
        <w:topLinePunct w:val="0"/>
        <w:autoSpaceDE w:val="0"/>
        <w:autoSpaceDN w:val="0"/>
        <w:bidi w:val="0"/>
        <w:adjustRightInd w:val="0"/>
        <w:snapToGrid w:val="0"/>
        <w:spacing w:before="242" w:line="520" w:lineRule="exact"/>
        <w:ind w:firstLine="5335"/>
        <w:jc w:val="right"/>
        <w:textAlignment w:val="baseline"/>
        <w:outlineLvl w:val="9"/>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2021</w:t>
      </w:r>
      <w:r>
        <w:rPr>
          <w:rFonts w:hint="eastAsia" w:ascii="仿宋" w:hAnsi="仿宋" w:eastAsia="仿宋" w:cs="仿宋"/>
          <w:spacing w:val="0"/>
          <w:sz w:val="32"/>
          <w:szCs w:val="32"/>
        </w:rPr>
        <w:t>年</w:t>
      </w:r>
      <w:r>
        <w:rPr>
          <w:rFonts w:hint="eastAsia" w:ascii="仿宋" w:hAnsi="仿宋" w:eastAsia="仿宋" w:cs="仿宋"/>
          <w:spacing w:val="0"/>
          <w:sz w:val="32"/>
          <w:szCs w:val="32"/>
          <w:lang w:val="en-US" w:eastAsia="zh-CN"/>
        </w:rPr>
        <w:t>10</w:t>
      </w:r>
      <w:r>
        <w:rPr>
          <w:rFonts w:hint="eastAsia" w:ascii="仿宋" w:hAnsi="仿宋" w:eastAsia="仿宋" w:cs="仿宋"/>
          <w:spacing w:val="0"/>
          <w:sz w:val="32"/>
          <w:szCs w:val="32"/>
        </w:rPr>
        <w:t>月</w:t>
      </w:r>
      <w:r>
        <w:rPr>
          <w:rFonts w:hint="eastAsia" w:ascii="仿宋" w:hAnsi="仿宋" w:eastAsia="仿宋" w:cs="仿宋"/>
          <w:spacing w:val="0"/>
          <w:sz w:val="32"/>
          <w:szCs w:val="32"/>
          <w:lang w:val="en-US" w:eastAsia="zh-CN"/>
        </w:rPr>
        <w:t>8日</w:t>
      </w:r>
    </w:p>
    <w:p>
      <w:pPr>
        <w:keepNext w:val="0"/>
        <w:keepLines w:val="0"/>
        <w:pageBreakBefore w:val="0"/>
        <w:widowControl/>
        <w:kinsoku w:val="0"/>
        <w:wordWrap/>
        <w:overflowPunct/>
        <w:topLinePunct w:val="0"/>
        <w:autoSpaceDE w:val="0"/>
        <w:autoSpaceDN w:val="0"/>
        <w:bidi w:val="0"/>
        <w:adjustRightInd w:val="0"/>
        <w:snapToGrid w:val="0"/>
        <w:spacing w:before="105" w:line="520" w:lineRule="exact"/>
        <w:textAlignment w:val="baseline"/>
        <w:outlineLvl w:val="9"/>
        <w:rPr>
          <w:rFonts w:hint="default" w:ascii="Arial" w:hAnsi="Arial" w:eastAsia="Arial" w:cs="Arial"/>
          <w:color w:val="000000"/>
          <w:kern w:val="0"/>
          <w:sz w:val="21"/>
          <w:szCs w:val="21"/>
          <w:lang w:val="en-US" w:eastAsia="zh-CN" w:bidi="ar-SA"/>
        </w:rPr>
      </w:pPr>
      <w:r>
        <w:rPr>
          <w:rFonts w:hint="eastAsia" w:ascii="仿宋_GB2312" w:hAnsi="仿宋_GB2312" w:eastAsia="仿宋_GB2312" w:cs="仿宋_GB2312"/>
          <w:b/>
          <w:bCs/>
          <w:color w:val="231F20"/>
          <w:spacing w:val="0"/>
          <w:sz w:val="32"/>
          <w:szCs w:val="32"/>
        </w:rPr>
        <w:t>（市场监督管理部门将依法向社会公开行政处罚决定信息）</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92" w:line="197" w:lineRule="exact"/>
      <w:ind w:firstLine="16"/>
      <w:rPr>
        <w:rFonts w:ascii="宋体" w:hAnsi="宋体" w:eastAsia="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C611A6"/>
    <w:rsid w:val="00DC2B41"/>
    <w:rsid w:val="01A30210"/>
    <w:rsid w:val="03A87D6C"/>
    <w:rsid w:val="079E1840"/>
    <w:rsid w:val="09D20C28"/>
    <w:rsid w:val="09EA5842"/>
    <w:rsid w:val="0BD76E90"/>
    <w:rsid w:val="18A35176"/>
    <w:rsid w:val="23B55BD4"/>
    <w:rsid w:val="25AF0D98"/>
    <w:rsid w:val="279D6A9F"/>
    <w:rsid w:val="2A386CF2"/>
    <w:rsid w:val="2E23595A"/>
    <w:rsid w:val="3F2C556C"/>
    <w:rsid w:val="40541191"/>
    <w:rsid w:val="40A9554B"/>
    <w:rsid w:val="4BAC0A27"/>
    <w:rsid w:val="4D3E3E2D"/>
    <w:rsid w:val="51C7526D"/>
    <w:rsid w:val="5E2A1918"/>
    <w:rsid w:val="5E6D3FE5"/>
    <w:rsid w:val="69B221D9"/>
    <w:rsid w:val="71D011B6"/>
    <w:rsid w:val="79AA6CC4"/>
    <w:rsid w:val="79D233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Arial" w:cs="Arial"/>
      <w:color w:val="000000"/>
      <w:kern w:val="0"/>
      <w:sz w:val="21"/>
      <w:szCs w:val="21"/>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ind w:left="220"/>
    </w:pPr>
    <w:rPr>
      <w:rFonts w:ascii="宋体" w:hAnsi="宋体"/>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侯建新</cp:lastModifiedBy>
  <cp:lastPrinted>2021-09-07T07:14:00Z</cp:lastPrinted>
  <dcterms:modified xsi:type="dcterms:W3CDTF">2021-10-20T14:15:13Z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