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sz w:val="44"/>
          <w:szCs w:val="44"/>
        </w:rPr>
        <w:t>惠安县市场监督管理局</w:t>
      </w:r>
    </w:p>
    <w:p>
      <w:pPr>
        <w:spacing w:line="640" w:lineRule="exact"/>
        <w:jc w:val="center"/>
        <w:rPr>
          <w:rFonts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color w:val="231F20"/>
          <w:sz w:val="44"/>
          <w:szCs w:val="44"/>
        </w:rPr>
        <w:t>行政处罚决定书</w:t>
      </w:r>
    </w:p>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惠市监罚</w:t>
      </w:r>
      <w:r>
        <w:rPr>
          <w:rFonts w:hint="eastAsia" w:ascii="仿宋" w:hAnsi="仿宋" w:eastAsia="仿宋" w:cs="仿宋"/>
          <w:sz w:val="32"/>
          <w:szCs w:val="32"/>
        </w:rPr>
        <w:t>〔2022〕149</w:t>
      </w:r>
      <w:r>
        <w:rPr>
          <w:rFonts w:hint="eastAsia" w:ascii="仿宋" w:hAnsi="仿宋" w:eastAsia="仿宋" w:cs="仿宋_GB2312"/>
          <w:sz w:val="32"/>
          <w:szCs w:val="32"/>
        </w:rPr>
        <w:t>号</w:t>
      </w:r>
    </w:p>
    <w:p>
      <w:pPr>
        <w:spacing w:line="560" w:lineRule="exact"/>
        <w:rPr>
          <w:rFonts w:ascii="仿宋" w:hAnsi="仿宋" w:eastAsia="仿宋" w:cs="仿宋"/>
          <w:snapToGrid w:val="0"/>
          <w:sz w:val="32"/>
          <w:szCs w:val="32"/>
        </w:rPr>
      </w:pPr>
      <w:r>
        <w:rPr>
          <w:rFonts w:hint="eastAsia" w:ascii="仿宋" w:hAnsi="仿宋" w:eastAsia="仿宋" w:cs="仿宋"/>
          <w:snapToGrid w:val="0"/>
          <w:sz w:val="32"/>
          <w:szCs w:val="32"/>
        </w:rPr>
        <w:t>当事人：</w:t>
      </w:r>
      <w:r>
        <w:rPr>
          <w:rFonts w:hint="eastAsia" w:ascii="仿宋" w:eastAsia="仿宋"/>
          <w:sz w:val="32"/>
          <w:szCs w:val="32"/>
        </w:rPr>
        <w:t>泉州百旺乐天天超市有限公司惠安分公司</w:t>
      </w:r>
      <w:bookmarkStart w:id="0" w:name="_GoBack"/>
      <w:bookmarkEnd w:id="0"/>
      <w:r>
        <w:rPr>
          <w:rFonts w:hint="eastAsia" w:ascii="仿宋" w:hAnsi="仿宋" w:eastAsia="仿宋" w:cs="仿宋"/>
          <w:snapToGrid w:val="0"/>
          <w:sz w:val="32"/>
          <w:szCs w:val="32"/>
        </w:rPr>
        <w:t xml:space="preserve">                                                         </w:t>
      </w:r>
    </w:p>
    <w:p>
      <w:pPr>
        <w:spacing w:line="560" w:lineRule="exact"/>
        <w:rPr>
          <w:rFonts w:ascii="仿宋" w:hAnsi="仿宋" w:eastAsia="仿宋" w:cs="仿宋"/>
          <w:snapToGrid w:val="0"/>
          <w:sz w:val="32"/>
          <w:szCs w:val="32"/>
        </w:rPr>
      </w:pPr>
      <w:r>
        <w:rPr>
          <w:rFonts w:hint="eastAsia" w:ascii="仿宋" w:hAnsi="仿宋" w:eastAsia="仿宋" w:cs="仿宋"/>
          <w:snapToGrid w:val="0"/>
          <w:sz w:val="32"/>
          <w:szCs w:val="32"/>
        </w:rPr>
        <w:t>主体资格证照名称：《营业执照》                                      统一社会信用代码：</w:t>
      </w:r>
      <w:r>
        <w:rPr>
          <w:rFonts w:ascii="仿宋" w:eastAsia="仿宋"/>
          <w:sz w:val="32"/>
          <w:szCs w:val="32"/>
        </w:rPr>
        <w:t>91350521MA2Y9BH41D</w:t>
      </w:r>
      <w:r>
        <w:rPr>
          <w:rFonts w:hint="eastAsia" w:ascii="仿宋" w:hAnsi="仿宋" w:eastAsia="仿宋" w:cs="仿宋"/>
          <w:snapToGrid w:val="0"/>
          <w:sz w:val="32"/>
          <w:szCs w:val="32"/>
        </w:rPr>
        <w:t xml:space="preserve">                </w:t>
      </w:r>
    </w:p>
    <w:p>
      <w:pPr>
        <w:spacing w:line="560" w:lineRule="exact"/>
        <w:rPr>
          <w:rFonts w:ascii="仿宋" w:hAnsi="仿宋" w:eastAsia="仿宋" w:cs="仿宋"/>
          <w:snapToGrid w:val="0"/>
          <w:spacing w:val="-20"/>
          <w:sz w:val="32"/>
          <w:szCs w:val="32"/>
        </w:rPr>
      </w:pPr>
      <w:r>
        <w:rPr>
          <w:rFonts w:hint="eastAsia" w:ascii="仿宋" w:hAnsi="仿宋" w:eastAsia="仿宋" w:cs="仿宋"/>
          <w:snapToGrid w:val="0"/>
          <w:sz w:val="32"/>
          <w:szCs w:val="32"/>
        </w:rPr>
        <w:t>住所（住址）：</w:t>
      </w:r>
      <w:r>
        <w:rPr>
          <w:rFonts w:hint="eastAsia" w:ascii="仿宋" w:eastAsia="仿宋"/>
          <w:spacing w:val="-20"/>
          <w:sz w:val="32"/>
          <w:szCs w:val="32"/>
        </w:rPr>
        <w:t>福建省</w:t>
      </w:r>
      <w:r>
        <w:rPr>
          <w:rFonts w:ascii="仿宋" w:eastAsia="仿宋"/>
          <w:spacing w:val="-20"/>
          <w:sz w:val="32"/>
          <w:szCs w:val="32"/>
        </w:rPr>
        <w:t>泉州市惠安县辋川镇后许村后许425号</w:t>
      </w:r>
    </w:p>
    <w:p>
      <w:pPr>
        <w:spacing w:line="560" w:lineRule="exact"/>
        <w:rPr>
          <w:rFonts w:ascii="仿宋" w:hAnsi="仿宋" w:eastAsia="仿宋" w:cs="仿宋"/>
          <w:snapToGrid w:val="0"/>
          <w:sz w:val="32"/>
          <w:szCs w:val="32"/>
        </w:rPr>
      </w:pPr>
      <w:r>
        <w:rPr>
          <w:rFonts w:hint="eastAsia" w:ascii="仿宋" w:hAnsi="仿宋" w:eastAsia="仿宋" w:cs="仿宋"/>
          <w:snapToGrid w:val="0"/>
          <w:sz w:val="32"/>
          <w:szCs w:val="32"/>
        </w:rPr>
        <w:t>法定代表人（负责人、经营者）：</w:t>
      </w:r>
      <w:r>
        <w:rPr>
          <w:rFonts w:ascii="仿宋" w:eastAsia="仿宋"/>
          <w:sz w:val="32"/>
          <w:szCs w:val="32"/>
        </w:rPr>
        <w:t>陈进添</w:t>
      </w:r>
      <w:r>
        <w:rPr>
          <w:rFonts w:hint="eastAsia" w:ascii="仿宋" w:hAnsi="仿宋" w:eastAsia="仿宋" w:cs="仿宋"/>
          <w:snapToGrid w:val="0"/>
          <w:sz w:val="32"/>
          <w:szCs w:val="32"/>
        </w:rPr>
        <w:t xml:space="preserve">                   </w:t>
      </w:r>
    </w:p>
    <w:p>
      <w:pPr>
        <w:spacing w:line="560" w:lineRule="exact"/>
        <w:rPr>
          <w:rFonts w:ascii="仿宋" w:hAnsi="仿宋" w:eastAsia="仿宋" w:cs="仿宋"/>
          <w:snapToGrid w:val="0"/>
          <w:sz w:val="32"/>
          <w:szCs w:val="32"/>
        </w:rPr>
      </w:pPr>
      <w:r>
        <w:rPr>
          <w:rFonts w:hint="eastAsia" w:ascii="仿宋" w:hAnsi="仿宋" w:eastAsia="仿宋" w:cs="仿宋"/>
          <w:snapToGrid w:val="0"/>
          <w:sz w:val="32"/>
          <w:szCs w:val="32"/>
        </w:rPr>
        <w:t>身份证件号码：</w:t>
      </w:r>
      <w:r>
        <w:rPr>
          <w:rFonts w:hint="eastAsia" w:ascii="仿宋" w:eastAsia="仿宋"/>
          <w:sz w:val="32"/>
          <w:szCs w:val="32"/>
          <w:lang w:val="en-US" w:eastAsia="zh-CN"/>
        </w:rPr>
        <w:t>***</w:t>
      </w:r>
      <w:r>
        <w:rPr>
          <w:rFonts w:hint="eastAsia" w:ascii="仿宋" w:hAnsi="仿宋" w:eastAsia="仿宋" w:cs="仿宋"/>
          <w:snapToGrid w:val="0"/>
          <w:sz w:val="32"/>
          <w:szCs w:val="32"/>
        </w:rPr>
        <w:t xml:space="preserve">                </w:t>
      </w:r>
    </w:p>
    <w:p>
      <w:pPr>
        <w:pStyle w:val="8"/>
        <w:spacing w:line="560" w:lineRule="exact"/>
        <w:ind w:firstLine="640" w:firstLineChars="200"/>
        <w:rPr>
          <w:rFonts w:ascii="仿宋" w:eastAsia="仿宋"/>
          <w:sz w:val="32"/>
          <w:szCs w:val="32"/>
        </w:rPr>
      </w:pPr>
      <w:r>
        <w:rPr>
          <w:rFonts w:hint="eastAsia" w:ascii="仿宋" w:eastAsia="仿宋"/>
          <w:sz w:val="32"/>
          <w:szCs w:val="32"/>
        </w:rPr>
        <w:t>2022年3月11日，我局执法人员根据消费者投诉依法对当事人位于</w:t>
      </w:r>
      <w:r>
        <w:rPr>
          <w:rFonts w:ascii="仿宋" w:eastAsia="仿宋"/>
          <w:sz w:val="32"/>
          <w:szCs w:val="32"/>
        </w:rPr>
        <w:t>福建省泉州市惠安县辋川镇后许村后许425号</w:t>
      </w:r>
      <w:r>
        <w:rPr>
          <w:rFonts w:hint="eastAsia" w:ascii="仿宋" w:eastAsia="仿宋"/>
          <w:sz w:val="32"/>
          <w:szCs w:val="32"/>
        </w:rPr>
        <w:t>的经营场所进行检查，发现当事人经营场所货架上摆放有超过保质期的预包装食品“康旺系列 松花皮蛋”一盒。经报县局分管领导同意，对上述超过保质期的预包装食品予以扣押，并于当日立案调查。</w:t>
      </w:r>
    </w:p>
    <w:p>
      <w:pPr>
        <w:pStyle w:val="8"/>
        <w:spacing w:line="560" w:lineRule="exact"/>
        <w:ind w:firstLine="640" w:firstLineChars="200"/>
        <w:rPr>
          <w:rFonts w:ascii="仿宋" w:eastAsia="仿宋"/>
          <w:sz w:val="32"/>
          <w:szCs w:val="32"/>
        </w:rPr>
      </w:pPr>
      <w:r>
        <w:rPr>
          <w:rFonts w:hint="eastAsia" w:ascii="仿宋" w:eastAsia="仿宋"/>
          <w:sz w:val="32"/>
          <w:szCs w:val="32"/>
        </w:rPr>
        <w:t>经查明，当事人于2021年9月30日从福建泉州年恒年贸易有限公司处购进48盒“康旺系列 松花皮蛋”放置于货架销售，购进价为每盒9.5元，销售价为每盒11.9元，其外包装上标注有“康旺系列 松花皮蛋”、“生产日期：见打印”、“2021/09/08”、“保质期：180天”、“净含量：342克”等信息。截止案发，该“康旺系列 松花皮蛋”已销售了46盒，被扣押1盒，超过保质期后销售了1盒，故本案货值金额23.8元，违法所得11.9元。当事人在购进上述食品时有依法履行进货查验义务。</w:t>
      </w:r>
    </w:p>
    <w:p>
      <w:pPr>
        <w:pStyle w:val="8"/>
        <w:spacing w:line="560" w:lineRule="exact"/>
        <w:ind w:firstLine="640" w:firstLineChars="200"/>
        <w:rPr>
          <w:rFonts w:ascii="仿宋" w:eastAsia="仿宋"/>
          <w:sz w:val="32"/>
          <w:szCs w:val="32"/>
        </w:rPr>
      </w:pPr>
      <w:r>
        <w:rPr>
          <w:rFonts w:hint="eastAsia" w:ascii="仿宋" w:hAnsi="仿宋" w:eastAsia="仿宋" w:cs="仿宋"/>
          <w:snapToGrid w:val="0"/>
          <w:sz w:val="32"/>
          <w:szCs w:val="32"/>
        </w:rPr>
        <w:t>上述事实，主要有以下证据证明：</w:t>
      </w:r>
      <w:r>
        <w:rPr>
          <w:rFonts w:hint="eastAsia" w:ascii="仿宋" w:eastAsia="仿宋"/>
          <w:sz w:val="32"/>
          <w:szCs w:val="32"/>
        </w:rPr>
        <w:t>1.现场检查笔录（1份共3页）；2.现场检查拍摄的照片（共1页4张）；3.对当事人委托人范丽萍的询问笔录（1份共5页）；4.当事人的营业执照副本复印件、《食品经营许可证》副本复印件和经营者身份证复印件（各1页）；5.授权委托书及被委托人身份证复印件各1份（共2页）。6.实施行政强制措施决定书、延长行政强制措施期限决定书及财物清单（共3页）；7.12315投诉单（共1页）；8.供货商的《营业执照》副本复印件、《食品经营许可证》副本复印件、生产企业的《营业执照》副本复印件、《食品生产许可证》副本复印件、《检测报告》及商品销售收银小票（共10张）。</w:t>
      </w:r>
    </w:p>
    <w:p>
      <w:pPr>
        <w:pStyle w:val="8"/>
        <w:spacing w:line="560" w:lineRule="exact"/>
        <w:ind w:firstLine="640" w:firstLineChars="200"/>
        <w:rPr>
          <w:rFonts w:ascii="仿宋" w:eastAsia="仿宋"/>
          <w:sz w:val="32"/>
          <w:szCs w:val="32"/>
        </w:rPr>
      </w:pPr>
      <w:r>
        <w:rPr>
          <w:rFonts w:hint="eastAsia" w:ascii="仿宋" w:eastAsia="仿宋"/>
          <w:sz w:val="32"/>
          <w:szCs w:val="32"/>
        </w:rPr>
        <w:t>2022年4月24日,本局向当事人送达《惠安县市场监督管理局行政处罚告知书》（编号：惠市监（辋川）罚告〔2022〕7号），依法告知当事人本局拟对其违法行为作出行政处罚的事实、理由、依据、处罚内容及享有的权利。2022年4月27日当事人提出陈述、申辩，当事人称其经营超过保质期的预包装食品的行为是被执业打假人投诉，案件情节显著轻微，涉案货值金额较少，且初次违法，希望能减轻或不予处罚。本局认为当事人经营超过保质期的预包装食品的违法事实清楚，证据确凿，依法应当予以查处，当事人违法事实不符合减轻或不予处罚的条件，因此对当事人陈述申辩的内容予以驳回。</w:t>
      </w:r>
    </w:p>
    <w:p>
      <w:pPr>
        <w:pStyle w:val="8"/>
        <w:spacing w:line="560" w:lineRule="exact"/>
        <w:ind w:firstLine="640" w:firstLineChars="200"/>
        <w:rPr>
          <w:rFonts w:hint="eastAsia" w:ascii="仿宋" w:eastAsia="仿宋"/>
          <w:sz w:val="32"/>
          <w:szCs w:val="32"/>
        </w:rPr>
      </w:pPr>
      <w:r>
        <w:rPr>
          <w:rFonts w:hint="eastAsia" w:ascii="仿宋" w:eastAsia="仿宋"/>
          <w:sz w:val="32"/>
          <w:szCs w:val="32"/>
        </w:rPr>
        <w:t>本局认为，当事人销售超过保质期的“康旺系列 松花皮蛋”，其行为违反了《中华人民共和国食品安全法》第三十四条第（十）项的规定，构成了销售超过保质期的预包装食品的违法行为。</w:t>
      </w:r>
    </w:p>
    <w:p>
      <w:pPr>
        <w:spacing w:line="560" w:lineRule="exact"/>
        <w:ind w:firstLine="640" w:firstLineChars="200"/>
        <w:rPr>
          <w:rFonts w:hint="eastAsia" w:ascii="仿宋" w:hAnsi="Times New Roman" w:eastAsia="仿宋" w:cs="Times New Roman"/>
          <w:color w:val="auto"/>
          <w:kern w:val="2"/>
          <w:sz w:val="32"/>
          <w:szCs w:val="32"/>
        </w:rPr>
      </w:pPr>
      <w:r>
        <w:rPr>
          <w:rFonts w:hint="eastAsia" w:ascii="仿宋" w:hAnsi="Times New Roman" w:eastAsia="仿宋" w:cs="Times New Roman"/>
          <w:color w:val="auto"/>
          <w:kern w:val="2"/>
          <w:sz w:val="32"/>
          <w:szCs w:val="32"/>
        </w:rPr>
        <w:t>鉴于当事人积极配合本部门调查，如实陈述违法事实并主动提供证据材料，本局依法予以从轻行政处罚。</w:t>
      </w:r>
    </w:p>
    <w:p>
      <w:pPr>
        <w:pStyle w:val="8"/>
        <w:spacing w:line="560" w:lineRule="exact"/>
        <w:ind w:firstLine="640" w:firstLineChars="200"/>
        <w:rPr>
          <w:rFonts w:ascii="仿宋" w:eastAsia="仿宋"/>
          <w:sz w:val="32"/>
          <w:szCs w:val="32"/>
        </w:rPr>
      </w:pPr>
      <w:r>
        <w:rPr>
          <w:rFonts w:hint="eastAsia" w:ascii="仿宋" w:hAnsi="仿宋" w:eastAsia="仿宋" w:cs="仿宋"/>
          <w:snapToGrid w:val="0"/>
          <w:sz w:val="32"/>
          <w:szCs w:val="32"/>
        </w:rPr>
        <w:t>综上，</w:t>
      </w:r>
      <w:r>
        <w:rPr>
          <w:rFonts w:hint="eastAsia" w:ascii="仿宋" w:eastAsia="仿宋"/>
          <w:sz w:val="32"/>
          <w:szCs w:val="32"/>
        </w:rPr>
        <w:t>依据《中华人民共和国食品安全法》第一百二十四条第一款第（五）项的规定，决定对当事人的违法行为责令改正，并作如下处理：</w:t>
      </w:r>
    </w:p>
    <w:p>
      <w:pPr>
        <w:pStyle w:val="8"/>
        <w:numPr>
          <w:ilvl w:val="0"/>
          <w:numId w:val="1"/>
        </w:numPr>
        <w:spacing w:line="560" w:lineRule="exact"/>
        <w:ind w:firstLine="640" w:firstLineChars="200"/>
        <w:rPr>
          <w:rFonts w:ascii="仿宋" w:eastAsia="仿宋"/>
          <w:sz w:val="32"/>
          <w:szCs w:val="32"/>
        </w:rPr>
      </w:pPr>
      <w:r>
        <w:rPr>
          <w:rFonts w:hint="eastAsia" w:ascii="仿宋" w:eastAsia="仿宋"/>
          <w:sz w:val="32"/>
          <w:szCs w:val="32"/>
        </w:rPr>
        <w:t>没收在扣的食品及违法所得11.9元；</w:t>
      </w:r>
    </w:p>
    <w:p>
      <w:pPr>
        <w:pStyle w:val="8"/>
        <w:numPr>
          <w:ilvl w:val="0"/>
          <w:numId w:val="1"/>
        </w:numPr>
        <w:spacing w:line="560" w:lineRule="exact"/>
        <w:ind w:firstLine="640" w:firstLineChars="200"/>
        <w:rPr>
          <w:rFonts w:ascii="仿宋" w:eastAsia="仿宋"/>
          <w:sz w:val="32"/>
          <w:szCs w:val="32"/>
        </w:rPr>
      </w:pPr>
      <w:r>
        <w:rPr>
          <w:rFonts w:hint="eastAsia" w:ascii="仿宋" w:eastAsia="仿宋"/>
          <w:sz w:val="32"/>
          <w:szCs w:val="32"/>
        </w:rPr>
        <w:t>处罚款50000元。</w:t>
      </w:r>
    </w:p>
    <w:p>
      <w:pPr>
        <w:pStyle w:val="8"/>
        <w:spacing w:line="560" w:lineRule="exact"/>
        <w:ind w:firstLine="640" w:firstLineChars="200"/>
        <w:rPr>
          <w:rFonts w:ascii="仿宋" w:hAnsi="仿宋" w:eastAsia="仿宋" w:cs="仿宋"/>
          <w:snapToGrid w:val="0"/>
          <w:sz w:val="32"/>
          <w:szCs w:val="32"/>
        </w:rPr>
      </w:pPr>
      <w:r>
        <w:rPr>
          <w:rFonts w:hint="eastAsia" w:ascii="仿宋" w:hAnsi="仿宋" w:eastAsia="仿宋" w:cs="仿宋"/>
          <w:snapToGrid w:val="0"/>
          <w:sz w:val="32"/>
          <w:szCs w:val="32"/>
        </w:rPr>
        <w:t>所处罚款，当事人应当在接到本行政处罚决定书之日起十五日内（末日为节假日顺延），到本局辋川镇市场监督管理所开具缴款书并到银行或通过电子支付系统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spacing w:line="560" w:lineRule="exact"/>
        <w:ind w:firstLine="640" w:firstLineChars="200"/>
        <w:rPr>
          <w:rFonts w:ascii="仿宋" w:hAnsi="仿宋" w:eastAsia="仿宋" w:cs="仿宋"/>
          <w:snapToGrid w:val="0"/>
          <w:sz w:val="32"/>
          <w:szCs w:val="32"/>
        </w:rPr>
      </w:pPr>
      <w:r>
        <w:rPr>
          <w:rFonts w:hint="eastAsia" w:ascii="仿宋" w:hAnsi="仿宋" w:eastAsia="仿宋" w:cs="仿宋"/>
          <w:snapToGrid w:val="0"/>
          <w:sz w:val="32"/>
          <w:szCs w:val="32"/>
        </w:rPr>
        <w:t>如对本行政处罚决定不服，可于收到本决定书之日起六十日内向惠安县人民政府申请复议，也可以于六个月内依法向人民法院提起行政诉讼。前述期间，本行政处罚不停止执行。</w:t>
      </w:r>
    </w:p>
    <w:p>
      <w:pPr>
        <w:spacing w:line="560" w:lineRule="exact"/>
        <w:ind w:firstLine="4480" w:firstLineChars="1400"/>
        <w:jc w:val="right"/>
        <w:rPr>
          <w:rFonts w:ascii="仿宋" w:hAnsi="仿宋" w:eastAsia="仿宋" w:cs="仿宋"/>
          <w:snapToGrid w:val="0"/>
          <w:sz w:val="32"/>
          <w:szCs w:val="32"/>
        </w:rPr>
      </w:pPr>
      <w:r>
        <w:rPr>
          <w:rFonts w:hint="eastAsia" w:ascii="仿宋" w:hAnsi="仿宋" w:eastAsia="仿宋" w:cs="仿宋"/>
          <w:snapToGrid w:val="0"/>
          <w:sz w:val="32"/>
          <w:szCs w:val="32"/>
        </w:rPr>
        <w:t>惠安县市场监督管理局</w:t>
      </w:r>
    </w:p>
    <w:p>
      <w:pPr>
        <w:spacing w:line="560" w:lineRule="exact"/>
        <w:ind w:firstLine="5335"/>
        <w:jc w:val="right"/>
        <w:rPr>
          <w:rFonts w:ascii="仿宋_GB2312" w:hAnsi="仿宋_GB2312" w:eastAsia="仿宋_GB2312" w:cs="仿宋_GB2312"/>
          <w:sz w:val="32"/>
          <w:szCs w:val="32"/>
        </w:rPr>
      </w:pPr>
      <w:r>
        <w:rPr>
          <w:rFonts w:hint="eastAsia" w:ascii="仿宋" w:hAnsi="仿宋" w:eastAsia="仿宋" w:cs="仿宋"/>
          <w:sz w:val="32"/>
          <w:szCs w:val="32"/>
        </w:rPr>
        <w:t xml:space="preserve"> 2022年5月16日</w:t>
      </w:r>
    </w:p>
    <w:p>
      <w:pPr>
        <w:pStyle w:val="8"/>
        <w:spacing w:line="560" w:lineRule="exact"/>
        <w:rPr>
          <w:rFonts w:ascii="宋体" w:hAnsi="宋体"/>
          <w:sz w:val="32"/>
          <w:szCs w:val="32"/>
        </w:rPr>
      </w:pPr>
      <w:r>
        <w:rPr>
          <w:rFonts w:hint="eastAsia" w:ascii="仿宋" w:hAnsi="仿宋" w:eastAsia="仿宋"/>
          <w:snapToGrid w:val="0"/>
          <w:sz w:val="32"/>
          <w:szCs w:val="32"/>
        </w:rPr>
        <w:t xml:space="preserve">             </w:t>
      </w:r>
    </w:p>
    <w:p>
      <w:pPr>
        <w:ind w:right="-126" w:rightChars="-60"/>
        <w:rPr>
          <w:rFonts w:ascii="宋体" w:hAnsi="宋体"/>
          <w:spacing w:val="-3"/>
          <w:w w:val="99"/>
          <w:sz w:val="30"/>
          <w:szCs w:val="30"/>
        </w:rPr>
      </w:pPr>
      <w:r>
        <w:rPr>
          <w:rFonts w:ascii="宋体" w:hAnsi="宋体"/>
          <w:spacing w:val="-3"/>
          <w:w w:val="99"/>
          <w:sz w:val="30"/>
          <w:szCs w:val="30"/>
        </w:rPr>
        <w:pict>
          <v:group id="组合 12" o:spid="_x0000_s2050" o:spt="203" style="height:0.4pt;width:442.6pt;" coordsize="8852,8">
            <o:lock v:ext="edit"/>
            <v:group id="组合 13" o:spid="_x0000_s2051" o:spt="203" style="position:absolute;left:4;top:4;height:2;width:8845;" coordorigin="4,4" coordsize="8845,2">
              <o:lock v:ext="edit"/>
              <v:shape id="任意多边形 14" o:spid="_x0000_s2052" style="position:absolute;left:4;top:4;height:2;width:8845;" filled="f" stroked="t" coordorigin="4,4" coordsize="8845,0" path="m4,4l8848,4e">
                <v:path arrowok="t"/>
                <v:fill on="f" focussize="0,0"/>
                <v:stroke weight="0.368503937007874pt" color="#231F20"/>
                <v:imagedata o:title=""/>
                <o:lock v:ext="edit"/>
              </v:shape>
            </v:group>
            <w10:wrap type="none"/>
            <w10:anchorlock/>
          </v:group>
        </w:pict>
      </w:r>
    </w:p>
    <w:p>
      <w:pPr>
        <w:spacing w:before="105" w:line="520" w:lineRule="exact"/>
        <w:rPr>
          <w:rFonts w:ascii="仿宋_GB2312" w:hAnsi="仿宋_GB2312" w:eastAsia="仿宋_GB2312" w:cs="仿宋_GB2312"/>
          <w:sz w:val="32"/>
          <w:szCs w:val="32"/>
          <w:u w:val="single"/>
        </w:rPr>
      </w:pPr>
      <w:r>
        <w:rPr>
          <w:rFonts w:hint="eastAsia" w:ascii="仿宋_GB2312" w:hAnsi="仿宋_GB2312" w:eastAsia="仿宋_GB2312" w:cs="仿宋_GB2312"/>
          <w:b/>
          <w:bCs/>
          <w:color w:val="231F20"/>
          <w:sz w:val="32"/>
          <w:szCs w:val="32"/>
        </w:rPr>
        <w:t>（市场监督管理部门将依法向社会公开行政处罚决定信息）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EFAA90"/>
    <w:multiLevelType w:val="singleLevel"/>
    <w:tmpl w:val="50EFAA9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3E25"/>
    <w:rsid w:val="001A3E25"/>
    <w:rsid w:val="001F5310"/>
    <w:rsid w:val="001F71FB"/>
    <w:rsid w:val="0021575A"/>
    <w:rsid w:val="0024269E"/>
    <w:rsid w:val="004C3A4E"/>
    <w:rsid w:val="0059355F"/>
    <w:rsid w:val="00806117"/>
    <w:rsid w:val="008C0170"/>
    <w:rsid w:val="009B5106"/>
    <w:rsid w:val="00AB56FD"/>
    <w:rsid w:val="00D4482B"/>
    <w:rsid w:val="00DA74E1"/>
    <w:rsid w:val="01A30210"/>
    <w:rsid w:val="03A87D6C"/>
    <w:rsid w:val="18A35176"/>
    <w:rsid w:val="1D7C2A72"/>
    <w:rsid w:val="279D6A9F"/>
    <w:rsid w:val="44020213"/>
    <w:rsid w:val="482056A7"/>
    <w:rsid w:val="49502522"/>
    <w:rsid w:val="55633601"/>
    <w:rsid w:val="56A879B3"/>
    <w:rsid w:val="71D0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Date"/>
    <w:basedOn w:val="1"/>
    <w:next w:val="1"/>
    <w:link w:val="9"/>
    <w:qFormat/>
    <w:uiPriority w:val="0"/>
    <w:pPr>
      <w:ind w:left="100" w:leftChars="2500"/>
    </w:pPr>
  </w:style>
  <w:style w:type="paragraph" w:styleId="4">
    <w:name w:val="footer"/>
    <w:basedOn w:val="1"/>
    <w:qFormat/>
    <w:uiPriority w:val="0"/>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日期 Char"/>
    <w:basedOn w:val="7"/>
    <w:link w:val="3"/>
    <w:uiPriority w:val="0"/>
    <w:rPr>
      <w:rFonts w:ascii="Arial" w:hAnsi="Arial" w:eastAsia="Arial" w:cs="Arial"/>
      <w:color w:val="00000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273</Words>
  <Characters>1560</Characters>
  <Lines>13</Lines>
  <Paragraphs>3</Paragraphs>
  <TotalTime>17</TotalTime>
  <ScaleCrop>false</ScaleCrop>
  <LinksUpToDate>false</LinksUpToDate>
  <CharactersWithSpaces>1830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2022-05-06T02:37:00Z</dcterms:created>
  <dc:creator>Administrator</dc:creator>
  <cp:lastModifiedBy>侯建新</cp:lastModifiedBy>
  <cp:lastPrinted>2022-05-16T08:16:00Z</cp:lastPrinted>
  <dcterms:modified xsi:type="dcterms:W3CDTF">2022-05-27T03:17:07Z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3A644E4FB9A1440FB16907D9567D62A7</vt:lpwstr>
  </property>
</Properties>
</file>