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惠安县市场监督管理局</w:t>
      </w:r>
    </w:p>
    <w:p>
      <w:pPr>
        <w:spacing w:line="64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行政处罚决定书</w:t>
      </w:r>
    </w:p>
    <w:p>
      <w:pPr>
        <w:spacing w:line="420" w:lineRule="exact"/>
        <w:ind w:right="17"/>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惠市监罚〔2023〕399</w:t>
      </w:r>
      <w:r>
        <w:rPr>
          <w:rFonts w:hint="eastAsia" w:ascii="仿宋_GB2312" w:hAnsi="仿宋_GB2312" w:eastAsia="仿宋_GB2312" w:cs="仿宋_GB2312"/>
          <w:color w:val="auto"/>
          <w:sz w:val="32"/>
          <w:szCs w:val="32"/>
          <w:highlight w:val="none"/>
        </w:rPr>
        <w:t>号</w:t>
      </w:r>
      <w:bookmarkStart w:id="0" w:name="OLE_LINK2"/>
    </w:p>
    <w:p>
      <w:pPr>
        <w:pStyle w:val="2"/>
        <w:keepNext w:val="0"/>
        <w:keepLines w:val="0"/>
        <w:pageBreakBefore w:val="0"/>
        <w:widowControl/>
        <w:tabs>
          <w:tab w:val="left" w:pos="8270"/>
        </w:tabs>
        <w:kinsoku/>
        <w:wordWrap/>
        <w:overflowPunct/>
        <w:topLinePunct/>
        <w:autoSpaceDE w:val="0"/>
        <w:autoSpaceDN w:val="0"/>
        <w:bidi w:val="0"/>
        <w:adjustRightInd w:val="0"/>
        <w:snapToGrid w:val="0"/>
        <w:spacing w:line="440" w:lineRule="exact"/>
        <w:ind w:left="0" w:leftChars="0" w:firstLine="0" w:firstLineChars="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当事人：惠安县文炜糕饼坊</w:t>
      </w:r>
    </w:p>
    <w:p>
      <w:pPr>
        <w:pStyle w:val="2"/>
        <w:keepNext w:val="0"/>
        <w:keepLines w:val="0"/>
        <w:pageBreakBefore w:val="0"/>
        <w:widowControl/>
        <w:tabs>
          <w:tab w:val="left" w:pos="8270"/>
        </w:tabs>
        <w:kinsoku/>
        <w:wordWrap/>
        <w:overflowPunct/>
        <w:topLinePunct/>
        <w:autoSpaceDE w:val="0"/>
        <w:autoSpaceDN w:val="0"/>
        <w:bidi w:val="0"/>
        <w:adjustRightInd w:val="0"/>
        <w:snapToGrid w:val="0"/>
        <w:spacing w:line="440" w:lineRule="exact"/>
        <w:ind w:left="0" w:leftChars="0" w:firstLine="0" w:firstLineChars="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主体资格证照名称：营业执照</w:t>
      </w:r>
    </w:p>
    <w:p>
      <w:pPr>
        <w:pStyle w:val="2"/>
        <w:keepNext w:val="0"/>
        <w:keepLines w:val="0"/>
        <w:pageBreakBefore w:val="0"/>
        <w:widowControl/>
        <w:tabs>
          <w:tab w:val="left" w:pos="8270"/>
        </w:tabs>
        <w:kinsoku/>
        <w:wordWrap/>
        <w:overflowPunct/>
        <w:topLinePunct/>
        <w:autoSpaceDE w:val="0"/>
        <w:autoSpaceDN w:val="0"/>
        <w:bidi w:val="0"/>
        <w:adjustRightInd w:val="0"/>
        <w:snapToGrid w:val="0"/>
        <w:spacing w:line="440" w:lineRule="exact"/>
        <w:ind w:left="0" w:leftChars="0" w:firstLine="0" w:firstLineChars="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统一社会信用代码：92350521MA33PKMN4K</w:t>
      </w:r>
    </w:p>
    <w:p>
      <w:pPr>
        <w:pStyle w:val="2"/>
        <w:keepNext w:val="0"/>
        <w:keepLines w:val="0"/>
        <w:pageBreakBefore w:val="0"/>
        <w:widowControl/>
        <w:tabs>
          <w:tab w:val="left" w:pos="8270"/>
        </w:tabs>
        <w:kinsoku/>
        <w:wordWrap/>
        <w:overflowPunct/>
        <w:topLinePunct/>
        <w:autoSpaceDE w:val="0"/>
        <w:autoSpaceDN w:val="0"/>
        <w:bidi w:val="0"/>
        <w:adjustRightInd w:val="0"/>
        <w:snapToGrid w:val="0"/>
        <w:spacing w:line="440" w:lineRule="exact"/>
        <w:ind w:left="0" w:leftChars="0" w:firstLine="0" w:firstLineChars="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经营场所：惠安县螺阳镇溪西村溪西9-1号店</w:t>
      </w:r>
    </w:p>
    <w:p>
      <w:pPr>
        <w:pStyle w:val="2"/>
        <w:keepNext w:val="0"/>
        <w:keepLines w:val="0"/>
        <w:pageBreakBefore w:val="0"/>
        <w:widowControl/>
        <w:tabs>
          <w:tab w:val="left" w:pos="8270"/>
        </w:tabs>
        <w:kinsoku/>
        <w:wordWrap/>
        <w:overflowPunct/>
        <w:topLinePunct/>
        <w:autoSpaceDE w:val="0"/>
        <w:autoSpaceDN w:val="0"/>
        <w:bidi w:val="0"/>
        <w:adjustRightInd w:val="0"/>
        <w:snapToGrid w:val="0"/>
        <w:spacing w:line="440" w:lineRule="exact"/>
        <w:ind w:left="0" w:leftChars="0" w:firstLine="0" w:firstLineChars="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经营者：邱文炜</w:t>
      </w:r>
    </w:p>
    <w:p>
      <w:pPr>
        <w:pStyle w:val="2"/>
        <w:keepNext w:val="0"/>
        <w:keepLines w:val="0"/>
        <w:pageBreakBefore w:val="0"/>
        <w:widowControl/>
        <w:tabs>
          <w:tab w:val="left" w:pos="8270"/>
        </w:tabs>
        <w:kinsoku/>
        <w:wordWrap/>
        <w:overflowPunct/>
        <w:topLinePunct/>
        <w:autoSpaceDE w:val="0"/>
        <w:autoSpaceDN w:val="0"/>
        <w:bidi w:val="0"/>
        <w:adjustRightInd w:val="0"/>
        <w:snapToGrid w:val="0"/>
        <w:spacing w:line="440" w:lineRule="exact"/>
        <w:ind w:left="0" w:leftChars="0" w:firstLine="0" w:firstLineChars="0"/>
        <w:jc w:val="lef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身份证件号码：</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kinsoku/>
        <w:wordWrap/>
        <w:overflowPunct/>
        <w:topLinePunct/>
        <w:autoSpaceDE/>
        <w:autoSpaceDN/>
        <w:bidi w:val="0"/>
        <w:adjustRightInd/>
        <w:snapToGrid/>
        <w:spacing w:line="44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2023年11月24日，我局执法人员根据投诉举报线索依法对当事人经营场所进行检查，发现投诉件所附的食品系当事人生产销售，当事人退货区放置有售出退回的糯米夹心糕5袋，其外包装标签标示有“糯米夹心糕 净含量：320克 营养成分表：能量1566kj(每100g) 19%，蛋白质 22g(每100g) 4% 脂肪25g 4% 碳水化合物84.5g 28% 钠31mg 16%......”该标签标示内容与投诉件所指食品标签内容一致，上述食品标签的营养成分表涉嫌虚假标注，经报县局分管领导同意，本局依法对当事人涉嫌生产销售标签不符合法定要求的食品违法行为予以立案调查。</w:t>
      </w:r>
    </w:p>
    <w:p>
      <w:pPr>
        <w:keepNext w:val="0"/>
        <w:keepLines w:val="0"/>
        <w:pageBreakBefore w:val="0"/>
        <w:widowControl/>
        <w:kinsoku/>
        <w:wordWrap/>
        <w:overflowPunct/>
        <w:topLinePunct/>
        <w:autoSpaceDE/>
        <w:autoSpaceDN/>
        <w:bidi w:val="0"/>
        <w:adjustRightInd/>
        <w:snapToGrid/>
        <w:spacing w:line="44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经查明：一、当事人系2020年4月3日登记的个体工商户，持有编号为食坊字第3505210104号，生产品种：糕点【糕点（中式糕点）米糕】的福建省食品生产加工小作坊登记证，主要从事米糕的生产销售。</w:t>
      </w:r>
    </w:p>
    <w:p>
      <w:pPr>
        <w:keepNext w:val="0"/>
        <w:keepLines w:val="0"/>
        <w:pageBreakBefore w:val="0"/>
        <w:widowControl/>
        <w:kinsoku/>
        <w:wordWrap/>
        <w:overflowPunct/>
        <w:topLinePunct/>
        <w:autoSpaceDE/>
        <w:autoSpaceDN/>
        <w:bidi w:val="0"/>
        <w:adjustRightInd/>
        <w:snapToGrid/>
        <w:spacing w:line="44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二、当事人生产有糯米夹心糕，有新旧两款外包装标签内容，新款的含有“糯米夹心糕 净含量：320克 产品名称：糯米夹心糕 产品类别：熟粉类糕点 加工方式：蒸煮 配料：优质糯米粉、紫米粉、白砂糖、红糖、海藻糖、麦芽糖…保质期：90天 营养成分表：能量1544kJ（每100g）18%，蛋白质4.1 g（每100g）7%……生产商…地址：惠安县螺阳镇溪西村溪西9-1号……”等内容;旧款的含有“糯米夹心糕 净含量：320g 营养成分表：能量1566kJ（每100g）19％，蛋白质22ｇ（每100g）4％ 脂肪 25ｇ4%碳水化合物84.5ｇ 28％ 钠31mg 16%……”等内容，旧款的外包装标签标示内容因印刷出错导致营养成分表数值虚假，当事人共生产销售含有虚假标注内容的糯米夹心糕五批次，50袋，生产日期分别为2023.6.15、2023.7.10、2023.8.17、2023.8.19、2023.11.11，通过拼多多网店销售3袋，售价8.99元/袋，通过线下销售42袋、退货退款5袋，售价4元/袋。当事人生产销售虚假标注内容的食品货值金额214.97元，违法所得194.97元。</w:t>
      </w:r>
    </w:p>
    <w:p>
      <w:pPr>
        <w:keepNext w:val="0"/>
        <w:keepLines w:val="0"/>
        <w:pageBreakBefore w:val="0"/>
        <w:widowControl/>
        <w:kinsoku/>
        <w:wordWrap/>
        <w:overflowPunct/>
        <w:topLinePunct/>
        <w:autoSpaceDE/>
        <w:autoSpaceDN/>
        <w:bidi w:val="0"/>
        <w:adjustRightInd/>
        <w:snapToGrid/>
        <w:spacing w:line="44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三、当事人委托福建省福食安检测技术有限公司检测机构检测其生产的米糕（生产日期：2022.7.29），检测而得营养成分表数值为“检测项目：能量kJ/100g 1544，蛋白质g/100g 4.06，脂肪g/100g 4.0，碳水化合物g/100g 78.0，钠mg/100g 86.9”,系其新款外包装标签营养成分表的数值内容。</w:t>
      </w:r>
    </w:p>
    <w:p>
      <w:pPr>
        <w:keepNext w:val="0"/>
        <w:keepLines w:val="0"/>
        <w:pageBreakBefore w:val="0"/>
        <w:widowControl/>
        <w:kinsoku/>
        <w:wordWrap/>
        <w:overflowPunct/>
        <w:topLinePunct/>
        <w:autoSpaceDE/>
        <w:autoSpaceDN/>
        <w:bidi w:val="0"/>
        <w:adjustRightInd/>
        <w:snapToGrid/>
        <w:spacing w:line="44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四、当事人采购食品、食品添加剂、食品相关产品，未建立进货查验记录和食品销售记录，也未索取并留存进货凭证。</w:t>
      </w:r>
    </w:p>
    <w:p>
      <w:pPr>
        <w:keepNext w:val="0"/>
        <w:keepLines w:val="0"/>
        <w:pageBreakBefore w:val="0"/>
        <w:widowControl/>
        <w:kinsoku/>
        <w:wordWrap/>
        <w:overflowPunct/>
        <w:topLinePunct/>
        <w:autoSpaceDE/>
        <w:autoSpaceDN/>
        <w:bidi w:val="0"/>
        <w:adjustRightInd/>
        <w:snapToGrid/>
        <w:spacing w:line="44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以上违法事实有现场检查笔录，现场检查照片，当事人询问笔录，当事人提供的销售情况截图打印件、检测报告、营养成分表检测报告复印件，当事人网店的截图打印件，当事人营业执照、经营者身份证、福建省食品生产加工小作坊核准证复印件，投诉举报件及其附件等为据，证据客观合法关联，足以认定。</w:t>
      </w:r>
    </w:p>
    <w:p>
      <w:pPr>
        <w:keepNext w:val="0"/>
        <w:keepLines w:val="0"/>
        <w:pageBreakBefore w:val="0"/>
        <w:widowControl/>
        <w:kinsoku/>
        <w:wordWrap/>
        <w:overflowPunct/>
        <w:topLinePunct/>
        <w:autoSpaceDE/>
        <w:autoSpaceDN/>
        <w:bidi w:val="0"/>
        <w:adjustRightInd/>
        <w:snapToGrid/>
        <w:spacing w:line="44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2023年12月18日，本局向当事人送达了编号为惠市监（螺阳）罚告〔2023〕51号的《行政处罚告知书》，当事人在法定期限内未提出陈述申辩意见。</w:t>
      </w:r>
    </w:p>
    <w:p>
      <w:pPr>
        <w:keepNext w:val="0"/>
        <w:keepLines w:val="0"/>
        <w:pageBreakBefore w:val="0"/>
        <w:widowControl/>
        <w:kinsoku/>
        <w:wordWrap/>
        <w:overflowPunct/>
        <w:topLinePunct/>
        <w:autoSpaceDE/>
        <w:autoSpaceDN/>
        <w:bidi w:val="0"/>
        <w:adjustRightInd/>
        <w:snapToGrid/>
        <w:spacing w:line="44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综上，本局认为：1、当事人生产销售的糯米夹心糕营养成分虚假标注，违反了《中华人民共和国食品安全法》第七十一条第一款“食品和食品添加剂的标签、说明书，不得含有虚假内容，不得涉及疾病预防、治疗功能。生产经营者对其提供的标签、说明书的内容负责。”的规定，构成该法第一百二十五条第一款第二项所指的生产经营标签不符合法定要求的食品违法行为。2、当事人作为食品生产加工小作坊，采购食品、食品添加剂、食品相关产品，未建立进货查验记录和食品销售记录，也未索取并留存进货凭证，违反了《福建省食品安全条例》第五十八条的规定。</w:t>
      </w:r>
    </w:p>
    <w:p>
      <w:pPr>
        <w:keepNext w:val="0"/>
        <w:keepLines w:val="0"/>
        <w:pageBreakBefore w:val="0"/>
        <w:widowControl/>
        <w:kinsoku/>
        <w:wordWrap/>
        <w:overflowPunct/>
        <w:topLinePunct/>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eastAsia="仿宋_GB2312"/>
          <w:color w:val="auto"/>
          <w:sz w:val="32"/>
          <w:szCs w:val="32"/>
          <w:lang w:eastAsia="zh-CN"/>
        </w:rPr>
        <w:t>鉴于当事人能积极配合我局调查，如实陈述违法事实并主动提供证据材料，给予从轻处罚。</w:t>
      </w:r>
      <w:bookmarkStart w:id="1" w:name="_GoBack"/>
      <w:r>
        <w:rPr>
          <w:rFonts w:hint="eastAsia" w:ascii="仿宋_GB2312" w:eastAsia="仿宋_GB2312"/>
          <w:color w:val="auto"/>
          <w:sz w:val="32"/>
          <w:szCs w:val="32"/>
          <w:lang w:eastAsia="zh-CN"/>
        </w:rPr>
        <w:t>依据《中华人民共和国食品安全法》第一百二十五条第一款第二项、《福建省食品安全条例》第一百一十一条的规定，责令当事人改正上述违法行为，处罚如下：1、对当事人未建立进货查验记录和食品销售记录，未索取并留存进货凭证的违法行为，给予警告；2、对当事人生产标签不符合法定要求食品的违法行为，没收违法所得194.97元，处罚款5000元，罚没款合计5194.97元。</w:t>
      </w:r>
    </w:p>
    <w:bookmarkEnd w:id="1"/>
    <w:p>
      <w:pPr>
        <w:pStyle w:val="2"/>
        <w:keepNext w:val="0"/>
        <w:keepLines w:val="0"/>
        <w:pageBreakBefore w:val="0"/>
        <w:widowControl/>
        <w:tabs>
          <w:tab w:val="left" w:pos="8270"/>
        </w:tabs>
        <w:kinsoku/>
        <w:wordWrap/>
        <w:overflowPunct/>
        <w:topLinePunct/>
        <w:autoSpaceDE w:val="0"/>
        <w:autoSpaceDN w:val="0"/>
        <w:bidi w:val="0"/>
        <w:adjustRightInd w:val="0"/>
        <w:snapToGrid w:val="0"/>
        <w:spacing w:line="440" w:lineRule="exact"/>
        <w:ind w:left="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所处罚款，当事人应当在接到本行政处罚决定书之日起十五日内（末日为节假日顺延），到本局螺阳镇市场监督管理所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pStyle w:val="2"/>
        <w:keepNext w:val="0"/>
        <w:keepLines w:val="0"/>
        <w:pageBreakBefore w:val="0"/>
        <w:widowControl/>
        <w:tabs>
          <w:tab w:val="left" w:pos="8270"/>
        </w:tabs>
        <w:kinsoku/>
        <w:wordWrap/>
        <w:overflowPunct/>
        <w:topLinePunct/>
        <w:autoSpaceDE w:val="0"/>
        <w:autoSpaceDN w:val="0"/>
        <w:bidi w:val="0"/>
        <w:adjustRightInd w:val="0"/>
        <w:snapToGrid w:val="0"/>
        <w:spacing w:line="440" w:lineRule="exact"/>
        <w:ind w:left="0" w:firstLine="640" w:firstLineChars="200"/>
        <w:jc w:val="both"/>
        <w:textAlignment w:val="baseline"/>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sz w:val="32"/>
          <w:szCs w:val="32"/>
        </w:rPr>
        <w:t>如对本行政处罚决定不服，可于收到本决定书之日起六十日内向惠安县人民政府申请复议，也可以于六个月内依法向</w:t>
      </w:r>
      <w:r>
        <w:rPr>
          <w:rFonts w:hint="eastAsia" w:ascii="仿宋_GB2312" w:hAnsi="仿宋_GB2312" w:eastAsia="仿宋_GB2312" w:cs="仿宋_GB2312"/>
          <w:color w:val="auto"/>
          <w:sz w:val="32"/>
          <w:szCs w:val="32"/>
          <w:lang w:eastAsia="zh-CN"/>
        </w:rPr>
        <w:t>鲤城区</w:t>
      </w:r>
      <w:r>
        <w:rPr>
          <w:rFonts w:hint="eastAsia" w:ascii="仿宋_GB2312" w:hAnsi="仿宋_GB2312" w:eastAsia="仿宋_GB2312" w:cs="仿宋_GB2312"/>
          <w:color w:val="auto"/>
          <w:sz w:val="32"/>
          <w:szCs w:val="32"/>
        </w:rPr>
        <w:t>人民法院提起行政诉讼。前述期间，本行政处罚不停止执行</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autoSpaceDE w:val="0"/>
        <w:autoSpaceDN w:val="0"/>
        <w:bidi w:val="0"/>
        <w:adjustRightInd w:val="0"/>
        <w:snapToGrid w:val="0"/>
        <w:spacing w:line="360" w:lineRule="exact"/>
        <w:textAlignment w:val="baseline"/>
        <w:rPr>
          <w:rFonts w:ascii="仿宋_GB2312" w:hAnsi="仿宋" w:eastAsia="仿宋_GB2312"/>
          <w:color w:val="auto"/>
          <w:sz w:val="32"/>
          <w:szCs w:val="32"/>
        </w:rPr>
      </w:pPr>
    </w:p>
    <w:p>
      <w:pPr>
        <w:keepNext w:val="0"/>
        <w:keepLines w:val="0"/>
        <w:pageBreakBefore w:val="0"/>
        <w:widowControl/>
        <w:kinsoku/>
        <w:wordWrap/>
        <w:overflowPunct/>
        <w:topLinePunct/>
        <w:autoSpaceDE w:val="0"/>
        <w:autoSpaceDN w:val="0"/>
        <w:bidi w:val="0"/>
        <w:adjustRightInd w:val="0"/>
        <w:snapToGrid w:val="0"/>
        <w:spacing w:line="360" w:lineRule="exact"/>
        <w:textAlignment w:val="baseline"/>
        <w:rPr>
          <w:rFonts w:ascii="仿宋_GB2312" w:hAnsi="仿宋" w:eastAsia="仿宋_GB2312"/>
          <w:color w:val="auto"/>
          <w:sz w:val="32"/>
          <w:szCs w:val="32"/>
        </w:rPr>
      </w:pPr>
    </w:p>
    <w:p>
      <w:pPr>
        <w:keepNext w:val="0"/>
        <w:keepLines w:val="0"/>
        <w:pageBreakBefore w:val="0"/>
        <w:widowControl/>
        <w:kinsoku/>
        <w:wordWrap/>
        <w:overflowPunct/>
        <w:topLinePunct/>
        <w:autoSpaceDE w:val="0"/>
        <w:autoSpaceDN w:val="0"/>
        <w:bidi w:val="0"/>
        <w:adjustRightInd w:val="0"/>
        <w:snapToGrid w:val="0"/>
        <w:spacing w:line="360" w:lineRule="exact"/>
        <w:jc w:val="right"/>
        <w:textAlignment w:val="baseline"/>
        <w:rPr>
          <w:rFonts w:ascii="仿宋_GB2312" w:hAnsi="仿宋" w:eastAsia="仿宋_GB2312"/>
          <w:color w:val="auto"/>
          <w:sz w:val="32"/>
          <w:szCs w:val="32"/>
        </w:rPr>
      </w:pPr>
      <w:r>
        <w:rPr>
          <w:rFonts w:hint="eastAsia" w:ascii="仿宋_GB2312" w:hAnsi="仿宋" w:eastAsia="仿宋_GB2312"/>
          <w:color w:val="auto"/>
          <w:sz w:val="32"/>
          <w:szCs w:val="32"/>
        </w:rPr>
        <w:t>惠安县市场监督管理局</w:t>
      </w:r>
    </w:p>
    <w:p>
      <w:pPr>
        <w:keepNext w:val="0"/>
        <w:keepLines w:val="0"/>
        <w:pageBreakBefore w:val="0"/>
        <w:widowControl/>
        <w:kinsoku/>
        <w:wordWrap/>
        <w:overflowPunct/>
        <w:topLinePunct/>
        <w:autoSpaceDE w:val="0"/>
        <w:autoSpaceDN w:val="0"/>
        <w:bidi w:val="0"/>
        <w:adjustRightInd w:val="0"/>
        <w:snapToGrid w:val="0"/>
        <w:spacing w:line="360" w:lineRule="exact"/>
        <w:ind w:firstLine="5920" w:firstLineChars="1850"/>
        <w:textAlignment w:val="baseline"/>
        <w:rPr>
          <w:rFonts w:hint="eastAsia" w:ascii="仿宋_GB2312" w:hAnsi="仿宋" w:eastAsia="仿宋_GB2312"/>
          <w:color w:val="auto"/>
          <w:sz w:val="32"/>
          <w:szCs w:val="32"/>
        </w:rPr>
      </w:pPr>
      <w:r>
        <w:rPr>
          <w:rFonts w:ascii="仿宋_GB2312" w:hAnsi="仿宋" w:eastAsia="仿宋_GB2312"/>
          <w:color w:val="auto"/>
          <w:sz w:val="32"/>
          <w:szCs w:val="32"/>
          <w:highlight w:val="none"/>
        </w:rPr>
        <w:t>202</w:t>
      </w:r>
      <w:r>
        <w:rPr>
          <w:rFonts w:hint="eastAsia" w:ascii="仿宋_GB2312" w:hAnsi="仿宋" w:eastAsia="仿宋_GB2312"/>
          <w:color w:val="auto"/>
          <w:sz w:val="32"/>
          <w:szCs w:val="32"/>
          <w:highlight w:val="none"/>
          <w:lang w:val="en-US" w:eastAsia="zh-CN"/>
        </w:rPr>
        <w:t>3</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12</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27</w:t>
      </w:r>
      <w:r>
        <w:rPr>
          <w:rFonts w:hint="eastAsia" w:ascii="仿宋_GB2312" w:hAnsi="仿宋" w:eastAsia="仿宋_GB2312"/>
          <w:color w:val="auto"/>
          <w:sz w:val="32"/>
          <w:szCs w:val="32"/>
          <w:highlight w:val="none"/>
        </w:rPr>
        <w:t>日</w:t>
      </w:r>
    </w:p>
    <w:bookmarkEnd w:id="0"/>
    <w:p>
      <w:pPr>
        <w:keepNext w:val="0"/>
        <w:keepLines w:val="0"/>
        <w:pageBreakBefore w:val="0"/>
        <w:widowControl/>
        <w:wordWrap/>
        <w:overflowPunct/>
        <w:topLinePunct w:val="0"/>
        <w:autoSpaceDE w:val="0"/>
        <w:autoSpaceDN w:val="0"/>
        <w:bidi w:val="0"/>
        <w:adjustRightInd w:val="0"/>
        <w:snapToGrid w:val="0"/>
        <w:spacing w:before="105" w:line="400" w:lineRule="exact"/>
        <w:textAlignment w:val="baseline"/>
        <w:rPr>
          <w:rFonts w:ascii="仿宋_GB2312" w:hAnsi="仿宋_GB2312" w:eastAsia="仿宋_GB2312" w:cs="仿宋_GB2312"/>
          <w:color w:val="auto"/>
          <w:sz w:val="32"/>
          <w:szCs w:val="32"/>
          <w:u w:val="single"/>
        </w:rPr>
      </w:pPr>
      <w:r>
        <w:rPr>
          <w:rFonts w:hint="eastAsia" w:ascii="仿宋_GB2312" w:hAnsi="仿宋_GB2312" w:eastAsia="仿宋_GB2312" w:cs="仿宋_GB2312"/>
          <w:b/>
          <w:bCs/>
          <w:color w:val="auto"/>
          <w:sz w:val="32"/>
          <w:szCs w:val="32"/>
        </w:rPr>
        <w:t>（市场监督管理部门将依法向社会公开行政处罚决定信息）</w:t>
      </w:r>
    </w:p>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jc w:val="center"/>
      <w:rPr>
        <w:rFonts w:ascii="宋体"/>
        <w:sz w:val="28"/>
        <w:szCs w:val="28"/>
      </w:rPr>
    </w:pPr>
    <w:r>
      <w:rPr>
        <w:rStyle w:val="7"/>
        <w:rFonts w:cs="Arial"/>
        <w:sz w:val="18"/>
      </w:rPr>
      <w:fldChar w:fldCharType="begin"/>
    </w:r>
    <w:r>
      <w:rPr>
        <w:rStyle w:val="7"/>
        <w:rFonts w:cs="Arial"/>
        <w:sz w:val="18"/>
      </w:rPr>
      <w:instrText xml:space="preserve"> PAGE </w:instrText>
    </w:r>
    <w:r>
      <w:rPr>
        <w:rStyle w:val="7"/>
        <w:rFonts w:cs="Arial"/>
        <w:sz w:val="18"/>
      </w:rPr>
      <w:fldChar w:fldCharType="separate"/>
    </w:r>
    <w:r>
      <w:rPr>
        <w:rStyle w:val="7"/>
        <w:rFonts w:cs="Arial"/>
        <w:sz w:val="18"/>
      </w:rPr>
      <w:t>1</w:t>
    </w:r>
    <w:r>
      <w:rPr>
        <w:rStyle w:val="7"/>
        <w:rFonts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hAnsi="仿宋_GB2312" w:eastAsia="仿宋_GB2312" w:cs="仿宋_GB2312"/>
        <w:sz w:val="32"/>
        <w:szCs w:val="32"/>
      </w:rPr>
    </w:pPr>
    <w:r>
      <w:rPr>
        <w:rStyle w:val="7"/>
        <w:rFonts w:cs="Arial"/>
      </w:rPr>
      <w:fldChar w:fldCharType="begin"/>
    </w:r>
    <w:r>
      <w:rPr>
        <w:rStyle w:val="7"/>
        <w:rFonts w:cs="Arial"/>
      </w:rPr>
      <w:instrText xml:space="preserve"> PAGE </w:instrText>
    </w:r>
    <w:r>
      <w:rPr>
        <w:rStyle w:val="7"/>
        <w:rFonts w:cs="Arial"/>
      </w:rPr>
      <w:fldChar w:fldCharType="separate"/>
    </w:r>
    <w:r>
      <w:rPr>
        <w:rStyle w:val="7"/>
        <w:rFonts w:cs="Arial"/>
      </w:rPr>
      <w:t>2</w:t>
    </w:r>
    <w:r>
      <w:rPr>
        <w:rStyle w:val="7"/>
        <w:rFonts w:cs="Arial"/>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CA"/>
    <w:rsid w:val="0000447C"/>
    <w:rsid w:val="00047130"/>
    <w:rsid w:val="000A2917"/>
    <w:rsid w:val="00135002"/>
    <w:rsid w:val="0013581E"/>
    <w:rsid w:val="001841A8"/>
    <w:rsid w:val="00203491"/>
    <w:rsid w:val="0020701A"/>
    <w:rsid w:val="00267948"/>
    <w:rsid w:val="00346A19"/>
    <w:rsid w:val="003C065E"/>
    <w:rsid w:val="003C5E44"/>
    <w:rsid w:val="003D066A"/>
    <w:rsid w:val="004C7846"/>
    <w:rsid w:val="005A47E7"/>
    <w:rsid w:val="005A6BC5"/>
    <w:rsid w:val="005C56CF"/>
    <w:rsid w:val="005E026E"/>
    <w:rsid w:val="00634BB9"/>
    <w:rsid w:val="0067228E"/>
    <w:rsid w:val="00730AC5"/>
    <w:rsid w:val="007D152A"/>
    <w:rsid w:val="007E50CA"/>
    <w:rsid w:val="00852745"/>
    <w:rsid w:val="00921D24"/>
    <w:rsid w:val="00924F9A"/>
    <w:rsid w:val="00931DB6"/>
    <w:rsid w:val="0098304D"/>
    <w:rsid w:val="00985BEA"/>
    <w:rsid w:val="009C711A"/>
    <w:rsid w:val="00A365C6"/>
    <w:rsid w:val="00A87B2B"/>
    <w:rsid w:val="00A930A8"/>
    <w:rsid w:val="00AC3BC3"/>
    <w:rsid w:val="00B071EF"/>
    <w:rsid w:val="00C015B9"/>
    <w:rsid w:val="00C452D2"/>
    <w:rsid w:val="00C73538"/>
    <w:rsid w:val="00CA7CEE"/>
    <w:rsid w:val="00D00AE1"/>
    <w:rsid w:val="00D84737"/>
    <w:rsid w:val="00E566D9"/>
    <w:rsid w:val="00E855D7"/>
    <w:rsid w:val="00FB3E12"/>
    <w:rsid w:val="00FB43FC"/>
    <w:rsid w:val="00FF2E58"/>
    <w:rsid w:val="00FF6247"/>
    <w:rsid w:val="01A30210"/>
    <w:rsid w:val="03A87D6C"/>
    <w:rsid w:val="04AF3AA2"/>
    <w:rsid w:val="07893366"/>
    <w:rsid w:val="0B9A32DB"/>
    <w:rsid w:val="0E910CB7"/>
    <w:rsid w:val="0EAB182E"/>
    <w:rsid w:val="0F9853DC"/>
    <w:rsid w:val="132957E0"/>
    <w:rsid w:val="18A35176"/>
    <w:rsid w:val="191B6520"/>
    <w:rsid w:val="1EFE0A8B"/>
    <w:rsid w:val="1F326E17"/>
    <w:rsid w:val="20DC4C59"/>
    <w:rsid w:val="21C44CFB"/>
    <w:rsid w:val="21F1682B"/>
    <w:rsid w:val="246712EF"/>
    <w:rsid w:val="279D6A9F"/>
    <w:rsid w:val="283C4456"/>
    <w:rsid w:val="2AC6007A"/>
    <w:rsid w:val="2AED0F18"/>
    <w:rsid w:val="2EE91B15"/>
    <w:rsid w:val="30145253"/>
    <w:rsid w:val="30E455BF"/>
    <w:rsid w:val="3105398F"/>
    <w:rsid w:val="333D1DFF"/>
    <w:rsid w:val="366D62C2"/>
    <w:rsid w:val="39B71F7F"/>
    <w:rsid w:val="3A19551F"/>
    <w:rsid w:val="3A7068AE"/>
    <w:rsid w:val="3D3872AE"/>
    <w:rsid w:val="3F8D6FFC"/>
    <w:rsid w:val="40CB2209"/>
    <w:rsid w:val="452767D2"/>
    <w:rsid w:val="495A60C4"/>
    <w:rsid w:val="4A2852FF"/>
    <w:rsid w:val="4BE879B5"/>
    <w:rsid w:val="4D93305A"/>
    <w:rsid w:val="4E2876E8"/>
    <w:rsid w:val="505A4FB4"/>
    <w:rsid w:val="51C7526D"/>
    <w:rsid w:val="53C9060D"/>
    <w:rsid w:val="58956028"/>
    <w:rsid w:val="59B77C38"/>
    <w:rsid w:val="5F6B4F70"/>
    <w:rsid w:val="66204A46"/>
    <w:rsid w:val="68AB7E14"/>
    <w:rsid w:val="69C637FE"/>
    <w:rsid w:val="70022CFD"/>
    <w:rsid w:val="71D011B6"/>
    <w:rsid w:val="73A52C9A"/>
    <w:rsid w:val="772517EF"/>
    <w:rsid w:val="793B799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pPr>
      <w:ind w:left="220"/>
    </w:pPr>
    <w:rPr>
      <w:rFonts w:ascii="宋体" w:hAnsi="Times New Roman"/>
      <w:sz w:val="32"/>
      <w:szCs w:val="32"/>
    </w:rPr>
  </w:style>
  <w:style w:type="paragraph" w:styleId="3">
    <w:name w:val="footer"/>
    <w:basedOn w:val="1"/>
    <w:link w:val="9"/>
    <w:qFormat/>
    <w:uiPriority w:val="99"/>
    <w:pPr>
      <w:tabs>
        <w:tab w:val="center" w:pos="4153"/>
        <w:tab w:val="right" w:pos="8306"/>
      </w:tabs>
    </w:pPr>
    <w:rPr>
      <w:sz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styleId="7">
    <w:name w:val="page number"/>
    <w:basedOn w:val="6"/>
    <w:qFormat/>
    <w:uiPriority w:val="99"/>
    <w:rPr>
      <w:rFonts w:cs="Times New Roman"/>
    </w:rPr>
  </w:style>
  <w:style w:type="character" w:customStyle="1" w:styleId="8">
    <w:name w:val="Body Text Char"/>
    <w:basedOn w:val="6"/>
    <w:link w:val="2"/>
    <w:semiHidden/>
    <w:qFormat/>
    <w:locked/>
    <w:uiPriority w:val="99"/>
    <w:rPr>
      <w:rFonts w:ascii="Arial" w:hAnsi="Arial" w:cs="Arial"/>
      <w:color w:val="000000"/>
      <w:kern w:val="0"/>
      <w:sz w:val="21"/>
      <w:szCs w:val="21"/>
    </w:rPr>
  </w:style>
  <w:style w:type="character" w:customStyle="1" w:styleId="9">
    <w:name w:val="Footer Char"/>
    <w:basedOn w:val="6"/>
    <w:link w:val="3"/>
    <w:semiHidden/>
    <w:qFormat/>
    <w:locked/>
    <w:uiPriority w:val="99"/>
    <w:rPr>
      <w:rFonts w:ascii="Arial" w:hAnsi="Arial" w:cs="Arial"/>
      <w:color w:val="000000"/>
      <w:kern w:val="0"/>
      <w:sz w:val="18"/>
      <w:szCs w:val="18"/>
    </w:rPr>
  </w:style>
  <w:style w:type="character" w:customStyle="1" w:styleId="10">
    <w:name w:val="Header Char"/>
    <w:basedOn w:val="6"/>
    <w:link w:val="4"/>
    <w:semiHidden/>
    <w:qFormat/>
    <w:locked/>
    <w:uiPriority w:val="99"/>
    <w:rPr>
      <w:rFonts w:ascii="Arial" w:hAnsi="Arial" w:cs="Arial"/>
      <w:color w:val="000000"/>
      <w:kern w:val="0"/>
      <w:sz w:val="18"/>
      <w:szCs w:val="18"/>
    </w:rPr>
  </w:style>
  <w:style w:type="paragraph" w:customStyle="1" w:styleId="11">
    <w:name w:val="Char"/>
    <w:basedOn w:val="1"/>
    <w:qFormat/>
    <w:uiPriority w:val="99"/>
    <w:pPr>
      <w:widowControl w:val="0"/>
      <w:kinsoku/>
      <w:autoSpaceDE/>
      <w:autoSpaceDN/>
      <w:adjustRightInd/>
      <w:snapToGrid/>
      <w:jc w:val="both"/>
      <w:textAlignment w:val="auto"/>
    </w:pPr>
    <w:rPr>
      <w:rFonts w:ascii="Tahoma" w:hAnsi="Tahoma" w:cs="Times New Roman"/>
      <w:color w:val="auto"/>
      <w:kern w:val="2"/>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1874</Words>
  <Characters>2155</Characters>
  <Lines>0</Lines>
  <Paragraphs>0</Paragraphs>
  <TotalTime>77</TotalTime>
  <ScaleCrop>false</ScaleCrop>
  <LinksUpToDate>false</LinksUpToDate>
  <CharactersWithSpaces>2185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2022-01-10T02:11:00Z</dcterms:created>
  <dc:creator>Administrator</dc:creator>
  <cp:lastModifiedBy>卢凤真</cp:lastModifiedBy>
  <cp:lastPrinted>2023-12-27T01:49:00Z</cp:lastPrinted>
  <dcterms:modified xsi:type="dcterms:W3CDTF">2024-01-08T02:42:22Z</dcterms:modified>
  <dc:title>惠安县市场监督管理局</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AFE694D1CB26438892FB8E977412334B</vt:lpwstr>
  </property>
</Properties>
</file>